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4FAF2" w14:textId="77777777" w:rsidR="00724B34" w:rsidRDefault="00724B34"/>
    <w:tbl>
      <w:tblPr>
        <w:tblStyle w:val="Grilledutableau"/>
        <w:tblW w:w="19279" w:type="dxa"/>
        <w:tblInd w:w="-885" w:type="dxa"/>
        <w:tblLook w:val="04A0" w:firstRow="1" w:lastRow="0" w:firstColumn="1" w:lastColumn="0" w:noHBand="0" w:noVBand="1"/>
      </w:tblPr>
      <w:tblGrid>
        <w:gridCol w:w="7144"/>
        <w:gridCol w:w="4258"/>
        <w:gridCol w:w="6426"/>
        <w:gridCol w:w="1451"/>
      </w:tblGrid>
      <w:tr w:rsidR="0009075E" w:rsidRPr="005C187D" w14:paraId="44B3762B" w14:textId="77777777" w:rsidTr="00B55F79">
        <w:tc>
          <w:tcPr>
            <w:tcW w:w="7144" w:type="dxa"/>
            <w:vMerge w:val="restart"/>
            <w:shd w:val="clear" w:color="auto" w:fill="DAEEF3" w:themeFill="accent5" w:themeFillTint="33"/>
          </w:tcPr>
          <w:p w14:paraId="468C0089" w14:textId="77777777" w:rsidR="0009075E" w:rsidRPr="00B55F79" w:rsidRDefault="004A4C41" w:rsidP="00B55F79">
            <w:pPr>
              <w:jc w:val="center"/>
              <w:rPr>
                <w:sz w:val="24"/>
                <w:szCs w:val="24"/>
              </w:rPr>
            </w:pPr>
            <w:r w:rsidRPr="00B55F79">
              <w:rPr>
                <w:b/>
                <w:sz w:val="24"/>
                <w:szCs w:val="24"/>
              </w:rPr>
              <w:t>CA4</w:t>
            </w:r>
            <w:r w:rsidR="0009075E" w:rsidRPr="00B55F79">
              <w:rPr>
                <w:sz w:val="24"/>
                <w:szCs w:val="24"/>
              </w:rPr>
              <w:t xml:space="preserve"> : </w:t>
            </w:r>
            <w:r w:rsidR="008D09C0" w:rsidRPr="00B55F79">
              <w:rPr>
                <w:b/>
                <w:sz w:val="24"/>
                <w:szCs w:val="24"/>
                <w:shd w:val="clear" w:color="auto" w:fill="DAEEF3" w:themeFill="accent5" w:themeFillTint="33"/>
              </w:rPr>
              <w:t>conduire et maitriser un affrontement collectif ou interindividuel pour gagner</w:t>
            </w:r>
          </w:p>
          <w:p w14:paraId="03FD73E5" w14:textId="77777777" w:rsidR="0009075E" w:rsidRPr="00B55F79" w:rsidRDefault="0009075E" w:rsidP="00B55F79">
            <w:pPr>
              <w:jc w:val="center"/>
              <w:rPr>
                <w:sz w:val="24"/>
                <w:szCs w:val="24"/>
              </w:rPr>
            </w:pPr>
          </w:p>
          <w:p w14:paraId="2D53CFCA" w14:textId="77777777" w:rsidR="0009075E" w:rsidRPr="00B55F79" w:rsidRDefault="0009075E" w:rsidP="00B55F79">
            <w:pPr>
              <w:jc w:val="center"/>
              <w:rPr>
                <w:sz w:val="32"/>
                <w:szCs w:val="32"/>
              </w:rPr>
            </w:pPr>
            <w:r w:rsidRPr="00B55F79">
              <w:rPr>
                <w:b/>
                <w:sz w:val="32"/>
                <w:szCs w:val="32"/>
              </w:rPr>
              <w:t>APSA SUPPORT</w:t>
            </w:r>
            <w:r w:rsidRPr="00B55F79">
              <w:rPr>
                <w:sz w:val="32"/>
                <w:szCs w:val="32"/>
              </w:rPr>
              <w:t xml:space="preserve"> : </w:t>
            </w:r>
            <w:r w:rsidR="00C16E63" w:rsidRPr="00B55F79">
              <w:rPr>
                <w:b/>
                <w:sz w:val="32"/>
                <w:szCs w:val="32"/>
              </w:rPr>
              <w:t>BADMINTON</w:t>
            </w:r>
          </w:p>
        </w:tc>
        <w:tc>
          <w:tcPr>
            <w:tcW w:w="4258" w:type="dxa"/>
            <w:vMerge w:val="restart"/>
            <w:tcBorders>
              <w:top w:val="nil"/>
            </w:tcBorders>
          </w:tcPr>
          <w:p w14:paraId="035749AF" w14:textId="77777777" w:rsidR="009E451F" w:rsidRPr="00B55F79" w:rsidRDefault="009E451F" w:rsidP="00767070">
            <w:pPr>
              <w:jc w:val="center"/>
              <w:rPr>
                <w:b/>
                <w:sz w:val="28"/>
                <w:szCs w:val="28"/>
              </w:rPr>
            </w:pPr>
            <w:r w:rsidRPr="00B55F79">
              <w:rPr>
                <w:b/>
                <w:sz w:val="28"/>
                <w:szCs w:val="28"/>
              </w:rPr>
              <w:t>FICHE RESSOURCE</w:t>
            </w:r>
          </w:p>
          <w:p w14:paraId="46B2751F" w14:textId="77777777" w:rsidR="009E451F" w:rsidRPr="00B55F79" w:rsidRDefault="009E451F" w:rsidP="00767070">
            <w:pPr>
              <w:jc w:val="center"/>
              <w:rPr>
                <w:b/>
                <w:sz w:val="28"/>
                <w:szCs w:val="28"/>
              </w:rPr>
            </w:pPr>
          </w:p>
          <w:p w14:paraId="47440918" w14:textId="78FC0E7C" w:rsidR="0009075E" w:rsidRPr="004213A7" w:rsidRDefault="0009075E" w:rsidP="00767070">
            <w:pPr>
              <w:jc w:val="center"/>
              <w:rPr>
                <w:b/>
                <w:sz w:val="16"/>
                <w:szCs w:val="16"/>
              </w:rPr>
            </w:pPr>
          </w:p>
        </w:tc>
        <w:tc>
          <w:tcPr>
            <w:tcW w:w="7877" w:type="dxa"/>
            <w:gridSpan w:val="2"/>
            <w:shd w:val="clear" w:color="auto" w:fill="FDE9D9" w:themeFill="accent6" w:themeFillTint="33"/>
          </w:tcPr>
          <w:p w14:paraId="181DA79A" w14:textId="77777777" w:rsidR="0009075E" w:rsidRPr="00B55F79" w:rsidRDefault="0009075E" w:rsidP="00767070">
            <w:pPr>
              <w:jc w:val="center"/>
              <w:rPr>
                <w:b/>
              </w:rPr>
            </w:pPr>
            <w:r w:rsidRPr="00B55F79">
              <w:rPr>
                <w:b/>
              </w:rPr>
              <w:t>OBJECTIFS GENERAUX PRIORITAIREMENT RETENUS</w:t>
            </w:r>
          </w:p>
        </w:tc>
      </w:tr>
      <w:tr w:rsidR="0009075E" w:rsidRPr="005C187D" w14:paraId="14E54450" w14:textId="77777777" w:rsidTr="00B55F79">
        <w:tc>
          <w:tcPr>
            <w:tcW w:w="7144" w:type="dxa"/>
            <w:vMerge/>
            <w:shd w:val="clear" w:color="auto" w:fill="DAEEF3" w:themeFill="accent5" w:themeFillTint="33"/>
          </w:tcPr>
          <w:p w14:paraId="33C92471" w14:textId="77777777" w:rsidR="0009075E" w:rsidRPr="004213A7" w:rsidRDefault="0009075E" w:rsidP="00900049">
            <w:pPr>
              <w:rPr>
                <w:sz w:val="16"/>
                <w:szCs w:val="16"/>
              </w:rPr>
            </w:pPr>
          </w:p>
        </w:tc>
        <w:tc>
          <w:tcPr>
            <w:tcW w:w="4258" w:type="dxa"/>
            <w:vMerge/>
          </w:tcPr>
          <w:p w14:paraId="4687CE34" w14:textId="77777777" w:rsidR="0009075E" w:rsidRPr="004213A7" w:rsidRDefault="0009075E" w:rsidP="00900049">
            <w:pPr>
              <w:rPr>
                <w:sz w:val="16"/>
                <w:szCs w:val="16"/>
              </w:rPr>
            </w:pPr>
          </w:p>
        </w:tc>
        <w:tc>
          <w:tcPr>
            <w:tcW w:w="6426" w:type="dxa"/>
          </w:tcPr>
          <w:p w14:paraId="62FE81D9" w14:textId="77777777" w:rsidR="0009075E" w:rsidRPr="00B55F79" w:rsidRDefault="0009075E" w:rsidP="00900049">
            <w:pPr>
              <w:rPr>
                <w:sz w:val="20"/>
                <w:szCs w:val="20"/>
              </w:rPr>
            </w:pPr>
            <w:r w:rsidRPr="00B55F79">
              <w:rPr>
                <w:sz w:val="20"/>
                <w:szCs w:val="20"/>
              </w:rPr>
              <w:t>Développer sa motricité</w:t>
            </w:r>
          </w:p>
        </w:tc>
        <w:tc>
          <w:tcPr>
            <w:tcW w:w="1451" w:type="dxa"/>
          </w:tcPr>
          <w:p w14:paraId="58C83D51" w14:textId="77777777" w:rsidR="0009075E" w:rsidRPr="004213A7" w:rsidRDefault="004E7E73" w:rsidP="0009075E">
            <w:pPr>
              <w:jc w:val="center"/>
              <w:rPr>
                <w:b/>
                <w:sz w:val="16"/>
                <w:szCs w:val="16"/>
              </w:rPr>
            </w:pPr>
            <w:r w:rsidRPr="004213A7">
              <w:rPr>
                <w:b/>
                <w:sz w:val="16"/>
                <w:szCs w:val="16"/>
              </w:rPr>
              <w:t>1</w:t>
            </w:r>
          </w:p>
        </w:tc>
      </w:tr>
      <w:tr w:rsidR="0009075E" w:rsidRPr="005C187D" w14:paraId="2C011F71" w14:textId="77777777" w:rsidTr="00B55F79">
        <w:tc>
          <w:tcPr>
            <w:tcW w:w="7144" w:type="dxa"/>
            <w:vMerge/>
            <w:shd w:val="clear" w:color="auto" w:fill="DAEEF3" w:themeFill="accent5" w:themeFillTint="33"/>
          </w:tcPr>
          <w:p w14:paraId="3A7A7C84" w14:textId="77777777" w:rsidR="0009075E" w:rsidRPr="004213A7" w:rsidRDefault="0009075E" w:rsidP="00900049">
            <w:pPr>
              <w:rPr>
                <w:sz w:val="16"/>
                <w:szCs w:val="16"/>
              </w:rPr>
            </w:pPr>
          </w:p>
        </w:tc>
        <w:tc>
          <w:tcPr>
            <w:tcW w:w="4258" w:type="dxa"/>
            <w:vMerge/>
          </w:tcPr>
          <w:p w14:paraId="0807AA6D" w14:textId="77777777" w:rsidR="0009075E" w:rsidRPr="004213A7" w:rsidRDefault="0009075E" w:rsidP="00900049">
            <w:pPr>
              <w:rPr>
                <w:sz w:val="16"/>
                <w:szCs w:val="16"/>
              </w:rPr>
            </w:pPr>
          </w:p>
        </w:tc>
        <w:tc>
          <w:tcPr>
            <w:tcW w:w="6426" w:type="dxa"/>
          </w:tcPr>
          <w:p w14:paraId="2921BC3D" w14:textId="77777777" w:rsidR="0009075E" w:rsidRPr="00B55F79" w:rsidRDefault="0009075E" w:rsidP="00900049">
            <w:pPr>
              <w:rPr>
                <w:sz w:val="20"/>
                <w:szCs w:val="20"/>
              </w:rPr>
            </w:pPr>
            <w:r w:rsidRPr="00B55F79">
              <w:rPr>
                <w:sz w:val="20"/>
                <w:szCs w:val="20"/>
              </w:rPr>
              <w:t>Savoir se préparer et s’entrainer</w:t>
            </w:r>
          </w:p>
        </w:tc>
        <w:tc>
          <w:tcPr>
            <w:tcW w:w="1451" w:type="dxa"/>
          </w:tcPr>
          <w:p w14:paraId="0E3F432F" w14:textId="77777777" w:rsidR="0009075E" w:rsidRPr="004213A7" w:rsidRDefault="004E7E73" w:rsidP="0009075E">
            <w:pPr>
              <w:jc w:val="center"/>
              <w:rPr>
                <w:b/>
                <w:sz w:val="16"/>
                <w:szCs w:val="16"/>
              </w:rPr>
            </w:pPr>
            <w:r w:rsidRPr="004213A7">
              <w:rPr>
                <w:b/>
                <w:sz w:val="16"/>
                <w:szCs w:val="16"/>
              </w:rPr>
              <w:t>3</w:t>
            </w:r>
          </w:p>
        </w:tc>
      </w:tr>
      <w:tr w:rsidR="0009075E" w:rsidRPr="005C187D" w14:paraId="2DC0F431" w14:textId="77777777" w:rsidTr="00B55F79">
        <w:tc>
          <w:tcPr>
            <w:tcW w:w="7144" w:type="dxa"/>
            <w:vMerge/>
            <w:shd w:val="clear" w:color="auto" w:fill="DAEEF3" w:themeFill="accent5" w:themeFillTint="33"/>
          </w:tcPr>
          <w:p w14:paraId="422002D3" w14:textId="77777777" w:rsidR="0009075E" w:rsidRPr="004213A7" w:rsidRDefault="0009075E" w:rsidP="00900049">
            <w:pPr>
              <w:rPr>
                <w:sz w:val="16"/>
                <w:szCs w:val="16"/>
              </w:rPr>
            </w:pPr>
          </w:p>
        </w:tc>
        <w:tc>
          <w:tcPr>
            <w:tcW w:w="4258" w:type="dxa"/>
            <w:vMerge/>
          </w:tcPr>
          <w:p w14:paraId="61192B26" w14:textId="77777777" w:rsidR="0009075E" w:rsidRPr="004213A7" w:rsidRDefault="0009075E" w:rsidP="00900049">
            <w:pPr>
              <w:rPr>
                <w:sz w:val="16"/>
                <w:szCs w:val="16"/>
              </w:rPr>
            </w:pPr>
          </w:p>
        </w:tc>
        <w:tc>
          <w:tcPr>
            <w:tcW w:w="6426" w:type="dxa"/>
          </w:tcPr>
          <w:p w14:paraId="1D992A1F" w14:textId="77777777" w:rsidR="0009075E" w:rsidRPr="00B55F79" w:rsidRDefault="0009075E" w:rsidP="00900049">
            <w:pPr>
              <w:rPr>
                <w:sz w:val="20"/>
                <w:szCs w:val="20"/>
              </w:rPr>
            </w:pPr>
            <w:r w:rsidRPr="00B55F79">
              <w:rPr>
                <w:sz w:val="20"/>
                <w:szCs w:val="20"/>
              </w:rPr>
              <w:t>Exercer sa responsabilité individuelle au sein d’un collectif</w:t>
            </w:r>
          </w:p>
        </w:tc>
        <w:tc>
          <w:tcPr>
            <w:tcW w:w="1451" w:type="dxa"/>
          </w:tcPr>
          <w:p w14:paraId="17F1AE85" w14:textId="77777777" w:rsidR="0009075E" w:rsidRPr="004213A7" w:rsidRDefault="004E7E73" w:rsidP="0009075E">
            <w:pPr>
              <w:jc w:val="center"/>
              <w:rPr>
                <w:b/>
                <w:sz w:val="16"/>
                <w:szCs w:val="16"/>
              </w:rPr>
            </w:pPr>
            <w:r w:rsidRPr="004213A7">
              <w:rPr>
                <w:b/>
                <w:sz w:val="16"/>
                <w:szCs w:val="16"/>
              </w:rPr>
              <w:t>2</w:t>
            </w:r>
          </w:p>
        </w:tc>
      </w:tr>
      <w:tr w:rsidR="0009075E" w:rsidRPr="005C187D" w14:paraId="3DBBDD7B" w14:textId="77777777" w:rsidTr="00B55F79">
        <w:tc>
          <w:tcPr>
            <w:tcW w:w="7144" w:type="dxa"/>
            <w:vMerge/>
            <w:shd w:val="clear" w:color="auto" w:fill="DAEEF3" w:themeFill="accent5" w:themeFillTint="33"/>
          </w:tcPr>
          <w:p w14:paraId="5E64C767" w14:textId="77777777" w:rsidR="0009075E" w:rsidRPr="004213A7" w:rsidRDefault="0009075E" w:rsidP="00900049">
            <w:pPr>
              <w:rPr>
                <w:sz w:val="16"/>
                <w:szCs w:val="16"/>
              </w:rPr>
            </w:pPr>
          </w:p>
        </w:tc>
        <w:tc>
          <w:tcPr>
            <w:tcW w:w="4258" w:type="dxa"/>
            <w:vMerge/>
          </w:tcPr>
          <w:p w14:paraId="5B429ED2" w14:textId="77777777" w:rsidR="0009075E" w:rsidRPr="004213A7" w:rsidRDefault="0009075E" w:rsidP="00900049">
            <w:pPr>
              <w:rPr>
                <w:sz w:val="16"/>
                <w:szCs w:val="16"/>
              </w:rPr>
            </w:pPr>
          </w:p>
        </w:tc>
        <w:tc>
          <w:tcPr>
            <w:tcW w:w="6426" w:type="dxa"/>
          </w:tcPr>
          <w:p w14:paraId="25D3C76A" w14:textId="77777777" w:rsidR="0009075E" w:rsidRPr="00B55F79" w:rsidRDefault="0009075E" w:rsidP="00900049">
            <w:pPr>
              <w:rPr>
                <w:sz w:val="20"/>
                <w:szCs w:val="20"/>
              </w:rPr>
            </w:pPr>
            <w:r w:rsidRPr="00B55F79">
              <w:rPr>
                <w:sz w:val="20"/>
                <w:szCs w:val="20"/>
              </w:rPr>
              <w:t>Construire durablement sa santé</w:t>
            </w:r>
          </w:p>
        </w:tc>
        <w:tc>
          <w:tcPr>
            <w:tcW w:w="1451" w:type="dxa"/>
          </w:tcPr>
          <w:p w14:paraId="48960147" w14:textId="77777777" w:rsidR="0009075E" w:rsidRPr="004213A7" w:rsidRDefault="004E7E73" w:rsidP="0009075E">
            <w:pPr>
              <w:jc w:val="center"/>
              <w:rPr>
                <w:b/>
                <w:sz w:val="16"/>
                <w:szCs w:val="16"/>
              </w:rPr>
            </w:pPr>
            <w:r w:rsidRPr="004213A7">
              <w:rPr>
                <w:b/>
                <w:sz w:val="16"/>
                <w:szCs w:val="16"/>
              </w:rPr>
              <w:t>4</w:t>
            </w:r>
          </w:p>
        </w:tc>
      </w:tr>
      <w:tr w:rsidR="0009075E" w:rsidRPr="005C187D" w14:paraId="6264AD51" w14:textId="77777777" w:rsidTr="00B55F79">
        <w:tc>
          <w:tcPr>
            <w:tcW w:w="7144" w:type="dxa"/>
            <w:vMerge/>
            <w:shd w:val="clear" w:color="auto" w:fill="DAEEF3" w:themeFill="accent5" w:themeFillTint="33"/>
          </w:tcPr>
          <w:p w14:paraId="6B2C859B" w14:textId="77777777" w:rsidR="0009075E" w:rsidRPr="004213A7" w:rsidRDefault="0009075E" w:rsidP="00900049">
            <w:pPr>
              <w:rPr>
                <w:sz w:val="16"/>
                <w:szCs w:val="16"/>
              </w:rPr>
            </w:pPr>
          </w:p>
        </w:tc>
        <w:tc>
          <w:tcPr>
            <w:tcW w:w="4258" w:type="dxa"/>
            <w:vMerge/>
            <w:tcBorders>
              <w:bottom w:val="nil"/>
            </w:tcBorders>
          </w:tcPr>
          <w:p w14:paraId="260E87EB" w14:textId="77777777" w:rsidR="0009075E" w:rsidRPr="004213A7" w:rsidRDefault="0009075E" w:rsidP="00900049">
            <w:pPr>
              <w:rPr>
                <w:sz w:val="16"/>
                <w:szCs w:val="16"/>
              </w:rPr>
            </w:pPr>
          </w:p>
        </w:tc>
        <w:tc>
          <w:tcPr>
            <w:tcW w:w="6426" w:type="dxa"/>
          </w:tcPr>
          <w:p w14:paraId="1680F88C" w14:textId="77777777" w:rsidR="0009075E" w:rsidRPr="00B55F79" w:rsidRDefault="0009075E" w:rsidP="00900049">
            <w:pPr>
              <w:rPr>
                <w:sz w:val="20"/>
                <w:szCs w:val="20"/>
              </w:rPr>
            </w:pPr>
            <w:r w:rsidRPr="00B55F79">
              <w:rPr>
                <w:sz w:val="20"/>
                <w:szCs w:val="20"/>
              </w:rPr>
              <w:t>Accéder au patrimoine culturel</w:t>
            </w:r>
          </w:p>
        </w:tc>
        <w:tc>
          <w:tcPr>
            <w:tcW w:w="1451" w:type="dxa"/>
          </w:tcPr>
          <w:p w14:paraId="6CCBD2D9" w14:textId="77777777" w:rsidR="0009075E" w:rsidRPr="004213A7" w:rsidRDefault="008C0B31" w:rsidP="0009075E">
            <w:pPr>
              <w:jc w:val="center"/>
              <w:rPr>
                <w:b/>
                <w:sz w:val="16"/>
                <w:szCs w:val="16"/>
              </w:rPr>
            </w:pPr>
            <w:r>
              <w:rPr>
                <w:b/>
                <w:sz w:val="16"/>
                <w:szCs w:val="16"/>
              </w:rPr>
              <w:t>5</w:t>
            </w:r>
          </w:p>
        </w:tc>
      </w:tr>
    </w:tbl>
    <w:p w14:paraId="4B59D836" w14:textId="77777777" w:rsidR="00C94FC3" w:rsidRDefault="00C94FC3"/>
    <w:tbl>
      <w:tblPr>
        <w:tblStyle w:val="Grilledutableau"/>
        <w:tblW w:w="5535" w:type="pct"/>
        <w:tblInd w:w="-885" w:type="dxa"/>
        <w:tblLook w:val="04A0" w:firstRow="1" w:lastRow="0" w:firstColumn="1" w:lastColumn="0" w:noHBand="0" w:noVBand="1"/>
      </w:tblPr>
      <w:tblGrid>
        <w:gridCol w:w="1542"/>
        <w:gridCol w:w="1538"/>
        <w:gridCol w:w="6160"/>
        <w:gridCol w:w="9938"/>
      </w:tblGrid>
      <w:tr w:rsidR="00B55F79" w:rsidRPr="00B55F79" w14:paraId="597C0D86" w14:textId="77777777" w:rsidTr="00B55F79">
        <w:tc>
          <w:tcPr>
            <w:tcW w:w="803" w:type="pct"/>
            <w:gridSpan w:val="2"/>
            <w:tcBorders>
              <w:top w:val="nil"/>
              <w:left w:val="nil"/>
            </w:tcBorders>
          </w:tcPr>
          <w:p w14:paraId="50C87D03" w14:textId="77777777" w:rsidR="00767070" w:rsidRPr="00B55F79" w:rsidRDefault="00767070">
            <w:pPr>
              <w:rPr>
                <w:sz w:val="18"/>
                <w:szCs w:val="18"/>
              </w:rPr>
            </w:pPr>
          </w:p>
        </w:tc>
        <w:tc>
          <w:tcPr>
            <w:tcW w:w="1606" w:type="pct"/>
            <w:shd w:val="clear" w:color="auto" w:fill="FBD4B4" w:themeFill="accent6" w:themeFillTint="66"/>
          </w:tcPr>
          <w:p w14:paraId="3670BD6C" w14:textId="77777777" w:rsidR="00ED2E7E" w:rsidRPr="00B55F79" w:rsidRDefault="00767070" w:rsidP="00ED2E7E">
            <w:pPr>
              <w:jc w:val="center"/>
              <w:rPr>
                <w:b/>
                <w:sz w:val="18"/>
                <w:szCs w:val="18"/>
              </w:rPr>
            </w:pPr>
            <w:r w:rsidRPr="00B55F79">
              <w:rPr>
                <w:b/>
                <w:sz w:val="18"/>
                <w:szCs w:val="18"/>
              </w:rPr>
              <w:t>ENJEUX D’APPRENTISSAGE RETENUS:</w:t>
            </w:r>
          </w:p>
          <w:p w14:paraId="1E1FB034" w14:textId="77777777" w:rsidR="00767070" w:rsidRPr="00B55F79" w:rsidRDefault="00767070" w:rsidP="00ED2E7E">
            <w:pPr>
              <w:jc w:val="center"/>
              <w:rPr>
                <w:b/>
                <w:sz w:val="18"/>
                <w:szCs w:val="18"/>
              </w:rPr>
            </w:pPr>
            <w:r w:rsidRPr="00B55F79">
              <w:rPr>
                <w:b/>
                <w:sz w:val="18"/>
                <w:szCs w:val="18"/>
              </w:rPr>
              <w:t xml:space="preserve"> «  ce que je veux faire apprendre »</w:t>
            </w:r>
          </w:p>
        </w:tc>
        <w:tc>
          <w:tcPr>
            <w:tcW w:w="2591" w:type="pct"/>
            <w:tcBorders>
              <w:bottom w:val="single" w:sz="4" w:space="0" w:color="auto"/>
            </w:tcBorders>
            <w:shd w:val="clear" w:color="auto" w:fill="FBD4B4" w:themeFill="accent6" w:themeFillTint="66"/>
          </w:tcPr>
          <w:p w14:paraId="40B777CF" w14:textId="77777777" w:rsidR="00767070" w:rsidRPr="00B55F79" w:rsidRDefault="00767070" w:rsidP="00ED2E7E">
            <w:pPr>
              <w:jc w:val="center"/>
              <w:rPr>
                <w:b/>
                <w:sz w:val="18"/>
                <w:szCs w:val="18"/>
              </w:rPr>
            </w:pPr>
            <w:r w:rsidRPr="00B55F79">
              <w:rPr>
                <w:b/>
                <w:sz w:val="18"/>
                <w:szCs w:val="18"/>
              </w:rPr>
              <w:t>Degré</w:t>
            </w:r>
            <w:r w:rsidR="00521690" w:rsidRPr="00B55F79">
              <w:rPr>
                <w:b/>
                <w:sz w:val="18"/>
                <w:szCs w:val="18"/>
              </w:rPr>
              <w:t>s</w:t>
            </w:r>
            <w:r w:rsidRPr="00B55F79">
              <w:rPr>
                <w:b/>
                <w:sz w:val="18"/>
                <w:szCs w:val="18"/>
              </w:rPr>
              <w:t xml:space="preserve"> d’acquisition des AFL</w:t>
            </w:r>
          </w:p>
        </w:tc>
      </w:tr>
      <w:tr w:rsidR="00B55F79" w:rsidRPr="00B55F79" w14:paraId="4BA778D7" w14:textId="77777777" w:rsidTr="008C0B31">
        <w:trPr>
          <w:trHeight w:val="258"/>
        </w:trPr>
        <w:tc>
          <w:tcPr>
            <w:tcW w:w="402" w:type="pct"/>
            <w:vMerge w:val="restart"/>
            <w:shd w:val="clear" w:color="auto" w:fill="DAEEF3" w:themeFill="accent5" w:themeFillTint="33"/>
          </w:tcPr>
          <w:p w14:paraId="071FB8E8" w14:textId="77777777" w:rsidR="004A4C41" w:rsidRPr="00B55F79" w:rsidRDefault="004A4C41" w:rsidP="008D09C0">
            <w:pPr>
              <w:rPr>
                <w:sz w:val="18"/>
                <w:szCs w:val="18"/>
              </w:rPr>
            </w:pPr>
            <w:r w:rsidRPr="00B55F79">
              <w:rPr>
                <w:b/>
                <w:sz w:val="18"/>
                <w:szCs w:val="18"/>
                <w:shd w:val="clear" w:color="auto" w:fill="FFFFFF" w:themeFill="background1"/>
              </w:rPr>
              <w:t>AFL1 </w:t>
            </w:r>
            <w:r w:rsidRPr="00B55F79">
              <w:rPr>
                <w:sz w:val="18"/>
                <w:szCs w:val="18"/>
              </w:rPr>
              <w:t xml:space="preserve">: </w:t>
            </w:r>
            <w:r w:rsidR="00C73180" w:rsidRPr="00B55F79">
              <w:rPr>
                <w:rFonts w:cstheme="minorHAnsi"/>
                <w:sz w:val="18"/>
                <w:szCs w:val="18"/>
              </w:rPr>
              <w:t>S’engager pour gagner une rencontre en faisant des choix techniques et tactiques pertinents au regard de l’analyse du rapport de force</w:t>
            </w:r>
          </w:p>
          <w:p w14:paraId="67054CFC" w14:textId="77777777" w:rsidR="004A4C41" w:rsidRPr="00B55F79" w:rsidRDefault="004A4C41" w:rsidP="008D09C0">
            <w:pPr>
              <w:rPr>
                <w:sz w:val="18"/>
                <w:szCs w:val="18"/>
              </w:rPr>
            </w:pPr>
          </w:p>
        </w:tc>
        <w:tc>
          <w:tcPr>
            <w:tcW w:w="401" w:type="pct"/>
            <w:vMerge w:val="restart"/>
            <w:shd w:val="clear" w:color="auto" w:fill="DAEEF3" w:themeFill="accent5" w:themeFillTint="33"/>
          </w:tcPr>
          <w:p w14:paraId="51673BEF" w14:textId="77777777" w:rsidR="004A4C41" w:rsidRPr="00B55F79" w:rsidRDefault="004A4C41" w:rsidP="008D09C0">
            <w:pPr>
              <w:rPr>
                <w:sz w:val="18"/>
                <w:szCs w:val="18"/>
              </w:rPr>
            </w:pPr>
            <w:r w:rsidRPr="00B55F79">
              <w:rPr>
                <w:sz w:val="18"/>
                <w:szCs w:val="18"/>
              </w:rPr>
              <w:t>S’engager et réaliser des actions techniques d’attaque et de défense en relation avec son projet de jeu</w:t>
            </w:r>
          </w:p>
        </w:tc>
        <w:tc>
          <w:tcPr>
            <w:tcW w:w="1606" w:type="pct"/>
            <w:vMerge w:val="restart"/>
          </w:tcPr>
          <w:p w14:paraId="0073183E" w14:textId="77777777" w:rsidR="008002BD" w:rsidRPr="00B55F79" w:rsidRDefault="008002BD" w:rsidP="008002BD">
            <w:pPr>
              <w:pStyle w:val="Contenudetableau"/>
              <w:rPr>
                <w:rFonts w:asciiTheme="minorHAnsi" w:hAnsiTheme="minorHAnsi" w:cstheme="minorHAnsi"/>
                <w:sz w:val="18"/>
                <w:szCs w:val="18"/>
              </w:rPr>
            </w:pPr>
            <w:r w:rsidRPr="00B55F79">
              <w:rPr>
                <w:rFonts w:asciiTheme="minorHAnsi" w:hAnsiTheme="minorHAnsi" w:cstheme="minorHAnsi"/>
                <w:sz w:val="18"/>
                <w:szCs w:val="18"/>
              </w:rPr>
              <w:t>•</w:t>
            </w:r>
            <w:r w:rsidRPr="00B55F79">
              <w:rPr>
                <w:rFonts w:asciiTheme="minorHAnsi" w:hAnsiTheme="minorHAnsi" w:cstheme="minorHAnsi"/>
                <w:b/>
                <w:sz w:val="18"/>
                <w:szCs w:val="18"/>
              </w:rPr>
              <w:t xml:space="preserve">Connaitre et s’approprier des principes d’efficacité des techniques et tactiques : </w:t>
            </w:r>
            <w:r w:rsidRPr="00B55F79">
              <w:rPr>
                <w:rFonts w:asciiTheme="minorHAnsi" w:hAnsiTheme="minorHAnsi" w:cstheme="minorHAnsi"/>
                <w:color w:val="00000A"/>
                <w:sz w:val="18"/>
                <w:szCs w:val="18"/>
              </w:rPr>
              <w:t xml:space="preserve">appuis dynamiques, placement par rapport </w:t>
            </w:r>
            <w:r w:rsidR="00AE1A4B" w:rsidRPr="00B55F79">
              <w:rPr>
                <w:rFonts w:asciiTheme="minorHAnsi" w:hAnsiTheme="minorHAnsi" w:cstheme="minorHAnsi"/>
                <w:color w:val="00000A"/>
                <w:sz w:val="18"/>
                <w:szCs w:val="18"/>
              </w:rPr>
              <w:t>au volant</w:t>
            </w:r>
            <w:r w:rsidRPr="00B55F79">
              <w:rPr>
                <w:rFonts w:asciiTheme="minorHAnsi" w:hAnsiTheme="minorHAnsi" w:cstheme="minorHAnsi"/>
                <w:color w:val="00000A"/>
                <w:sz w:val="18"/>
                <w:szCs w:val="18"/>
              </w:rPr>
              <w:t xml:space="preserve">,  prise et orientation de la raquette ;  variation de </w:t>
            </w:r>
            <w:r w:rsidR="00AE1A4B" w:rsidRPr="00B55F79">
              <w:rPr>
                <w:rFonts w:asciiTheme="minorHAnsi" w:hAnsiTheme="minorHAnsi" w:cstheme="minorHAnsi"/>
                <w:sz w:val="18"/>
                <w:szCs w:val="18"/>
              </w:rPr>
              <w:t>direction, de vitesse, de trajectoire</w:t>
            </w:r>
          </w:p>
          <w:p w14:paraId="5A75C2E3" w14:textId="77777777" w:rsidR="008002BD" w:rsidRPr="00B55F79" w:rsidRDefault="008002BD" w:rsidP="008002BD">
            <w:pPr>
              <w:pStyle w:val="Contenudetableau"/>
              <w:rPr>
                <w:rFonts w:asciiTheme="minorHAnsi" w:hAnsiTheme="minorHAnsi" w:cstheme="minorHAnsi"/>
                <w:color w:val="00000A"/>
                <w:sz w:val="18"/>
                <w:szCs w:val="18"/>
              </w:rPr>
            </w:pPr>
          </w:p>
          <w:p w14:paraId="72C2596D" w14:textId="77777777" w:rsidR="004A4C41" w:rsidRPr="00B55F79" w:rsidRDefault="008002BD" w:rsidP="001A0B97">
            <w:pPr>
              <w:rPr>
                <w:sz w:val="18"/>
                <w:szCs w:val="18"/>
              </w:rPr>
            </w:pPr>
            <w:r w:rsidRPr="00B55F79">
              <w:rPr>
                <w:rFonts w:cstheme="minorHAnsi"/>
                <w:sz w:val="18"/>
                <w:szCs w:val="18"/>
              </w:rPr>
              <w:t>•</w:t>
            </w:r>
            <w:r w:rsidRPr="00B55F79">
              <w:rPr>
                <w:sz w:val="18"/>
                <w:szCs w:val="18"/>
              </w:rPr>
              <w:t xml:space="preserve"> </w:t>
            </w:r>
            <w:r w:rsidRPr="00B55F79">
              <w:rPr>
                <w:b/>
                <w:sz w:val="18"/>
                <w:szCs w:val="18"/>
              </w:rPr>
              <w:t>Etablir un ou plusieurs  projets de jeu</w:t>
            </w:r>
            <w:r w:rsidRPr="00B55F79">
              <w:rPr>
                <w:sz w:val="18"/>
                <w:szCs w:val="18"/>
              </w:rPr>
              <w:t xml:space="preserve"> en fonction de son adversaire et en tenant compte de ses propres points forts/faible. </w:t>
            </w:r>
            <w:r w:rsidRPr="00B55F79">
              <w:rPr>
                <w:b/>
                <w:sz w:val="18"/>
                <w:szCs w:val="18"/>
              </w:rPr>
              <w:t>Réaliser les actions techniques favorables à la mise en place du projet de jeu chois</w:t>
            </w:r>
            <w:r w:rsidRPr="00B55F79">
              <w:rPr>
                <w:sz w:val="18"/>
                <w:szCs w:val="18"/>
              </w:rPr>
              <w:t>i.</w:t>
            </w:r>
          </w:p>
        </w:tc>
        <w:tc>
          <w:tcPr>
            <w:tcW w:w="2591" w:type="pct"/>
            <w:tcBorders>
              <w:bottom w:val="dashed" w:sz="4" w:space="0" w:color="auto"/>
            </w:tcBorders>
            <w:shd w:val="clear" w:color="auto" w:fill="FFFFFF" w:themeFill="background1"/>
          </w:tcPr>
          <w:p w14:paraId="24EDA389" w14:textId="77777777" w:rsidR="004A4C41" w:rsidRPr="00B55F79" w:rsidRDefault="004A4C41" w:rsidP="00F64CB4">
            <w:pPr>
              <w:rPr>
                <w:sz w:val="16"/>
                <w:szCs w:val="16"/>
                <w:shd w:val="clear" w:color="auto" w:fill="DBE5F1" w:themeFill="accent1" w:themeFillTint="33"/>
              </w:rPr>
            </w:pPr>
            <w:r w:rsidRPr="008C0B31">
              <w:rPr>
                <w:b/>
                <w:sz w:val="16"/>
                <w:szCs w:val="16"/>
                <w:shd w:val="clear" w:color="auto" w:fill="FF0000"/>
              </w:rPr>
              <w:t>D1</w:t>
            </w:r>
            <w:r w:rsidRPr="008C0B31">
              <w:rPr>
                <w:sz w:val="16"/>
                <w:szCs w:val="16"/>
                <w:shd w:val="clear" w:color="auto" w:fill="FF0000"/>
              </w:rPr>
              <w:t xml:space="preserve"> </w:t>
            </w:r>
            <w:r w:rsidR="00375291" w:rsidRPr="00B55F79">
              <w:rPr>
                <w:sz w:val="16"/>
                <w:szCs w:val="16"/>
              </w:rPr>
              <w:t xml:space="preserve">Maitrise </w:t>
            </w:r>
            <w:r w:rsidR="000F7BF7" w:rsidRPr="00B55F79">
              <w:rPr>
                <w:sz w:val="16"/>
                <w:szCs w:val="16"/>
              </w:rPr>
              <w:t xml:space="preserve">peu d’actions  techniques. Le placement reste aléatoire et ne permet pas de s’offrir des occasions de marque. Une attitude souvent passive, se replace tardivement. </w:t>
            </w:r>
            <w:r w:rsidR="00A15C38" w:rsidRPr="00B55F79">
              <w:rPr>
                <w:sz w:val="16"/>
                <w:szCs w:val="16"/>
              </w:rPr>
              <w:t>Le service est une mise en danger.</w:t>
            </w:r>
          </w:p>
        </w:tc>
      </w:tr>
      <w:tr w:rsidR="00B55F79" w:rsidRPr="00B55F79" w14:paraId="568666FC" w14:textId="77777777" w:rsidTr="008C0B31">
        <w:trPr>
          <w:trHeight w:val="216"/>
        </w:trPr>
        <w:tc>
          <w:tcPr>
            <w:tcW w:w="402" w:type="pct"/>
            <w:vMerge/>
            <w:shd w:val="clear" w:color="auto" w:fill="DAEEF3" w:themeFill="accent5" w:themeFillTint="33"/>
          </w:tcPr>
          <w:p w14:paraId="72D3A12D" w14:textId="77777777" w:rsidR="004A4C41" w:rsidRPr="00B55F79" w:rsidRDefault="004A4C41" w:rsidP="008D09C0">
            <w:pPr>
              <w:rPr>
                <w:sz w:val="18"/>
                <w:szCs w:val="18"/>
              </w:rPr>
            </w:pPr>
          </w:p>
        </w:tc>
        <w:tc>
          <w:tcPr>
            <w:tcW w:w="401" w:type="pct"/>
            <w:vMerge/>
            <w:shd w:val="clear" w:color="auto" w:fill="DAEEF3" w:themeFill="accent5" w:themeFillTint="33"/>
          </w:tcPr>
          <w:p w14:paraId="3BDB29B8" w14:textId="77777777" w:rsidR="004A4C41" w:rsidRPr="00B55F79" w:rsidRDefault="004A4C41" w:rsidP="002128CF">
            <w:pPr>
              <w:rPr>
                <w:sz w:val="18"/>
                <w:szCs w:val="18"/>
              </w:rPr>
            </w:pPr>
          </w:p>
        </w:tc>
        <w:tc>
          <w:tcPr>
            <w:tcW w:w="1606" w:type="pct"/>
            <w:vMerge/>
          </w:tcPr>
          <w:p w14:paraId="61DC40BF" w14:textId="77777777" w:rsidR="004A4C41" w:rsidRPr="00B55F79" w:rsidRDefault="004A4C41">
            <w:pPr>
              <w:rPr>
                <w:sz w:val="18"/>
                <w:szCs w:val="18"/>
              </w:rPr>
            </w:pPr>
          </w:p>
        </w:tc>
        <w:tc>
          <w:tcPr>
            <w:tcW w:w="2591" w:type="pct"/>
            <w:tcBorders>
              <w:top w:val="dashed" w:sz="4" w:space="0" w:color="auto"/>
              <w:bottom w:val="dashed" w:sz="4" w:space="0" w:color="auto"/>
            </w:tcBorders>
            <w:shd w:val="clear" w:color="auto" w:fill="FFFFFF" w:themeFill="background1"/>
          </w:tcPr>
          <w:p w14:paraId="59ACD579" w14:textId="77777777" w:rsidR="004A4C41" w:rsidRPr="00B55F79" w:rsidRDefault="004A4C41" w:rsidP="00F64CB4">
            <w:pPr>
              <w:tabs>
                <w:tab w:val="left" w:pos="1247"/>
              </w:tabs>
              <w:rPr>
                <w:sz w:val="16"/>
                <w:szCs w:val="16"/>
              </w:rPr>
            </w:pPr>
            <w:r w:rsidRPr="008C0B31">
              <w:rPr>
                <w:b/>
                <w:sz w:val="16"/>
                <w:szCs w:val="16"/>
                <w:shd w:val="clear" w:color="auto" w:fill="FFFF00"/>
              </w:rPr>
              <w:t>D2</w:t>
            </w:r>
            <w:r w:rsidR="00B80BEE" w:rsidRPr="008C0B31">
              <w:rPr>
                <w:sz w:val="16"/>
                <w:szCs w:val="16"/>
                <w:shd w:val="clear" w:color="auto" w:fill="FFFF00"/>
              </w:rPr>
              <w:t xml:space="preserve"> </w:t>
            </w:r>
            <w:r w:rsidR="00B80BEE" w:rsidRPr="00B55F79">
              <w:rPr>
                <w:sz w:val="16"/>
                <w:szCs w:val="16"/>
              </w:rPr>
              <w:t>Reste sur un projet de jeu unique et utilise les actions techniques appropriées à ce projet</w:t>
            </w:r>
            <w:r w:rsidR="00A15C38" w:rsidRPr="00B55F79">
              <w:rPr>
                <w:sz w:val="16"/>
                <w:szCs w:val="16"/>
              </w:rPr>
              <w:t xml:space="preserve"> (amorti, dégagé ou smash)</w:t>
            </w:r>
            <w:r w:rsidR="00B80BEE" w:rsidRPr="00B55F79">
              <w:rPr>
                <w:sz w:val="16"/>
                <w:szCs w:val="16"/>
              </w:rPr>
              <w:t xml:space="preserve">, sans tenir compte du contexte de jeu. </w:t>
            </w:r>
            <w:r w:rsidR="000F7BF7" w:rsidRPr="00B55F79">
              <w:rPr>
                <w:sz w:val="16"/>
                <w:szCs w:val="16"/>
              </w:rPr>
              <w:t>Les occasions de marque sont peu nombreuses et/ou peu abouties.</w:t>
            </w:r>
            <w:r w:rsidR="00A15C38" w:rsidRPr="00B55F79">
              <w:rPr>
                <w:sz w:val="16"/>
                <w:szCs w:val="16"/>
              </w:rPr>
              <w:t xml:space="preserve"> Le service est une simple mise en jeu. </w:t>
            </w:r>
            <w:r w:rsidRPr="00B55F79">
              <w:rPr>
                <w:sz w:val="16"/>
                <w:szCs w:val="16"/>
              </w:rPr>
              <w:tab/>
            </w:r>
          </w:p>
        </w:tc>
      </w:tr>
      <w:tr w:rsidR="00B55F79" w:rsidRPr="00B55F79" w14:paraId="6727A307" w14:textId="77777777" w:rsidTr="008C0B31">
        <w:trPr>
          <w:trHeight w:val="258"/>
        </w:trPr>
        <w:tc>
          <w:tcPr>
            <w:tcW w:w="402" w:type="pct"/>
            <w:vMerge/>
            <w:shd w:val="clear" w:color="auto" w:fill="DAEEF3" w:themeFill="accent5" w:themeFillTint="33"/>
          </w:tcPr>
          <w:p w14:paraId="7D29BE31" w14:textId="77777777" w:rsidR="004A4C41" w:rsidRPr="00B55F79" w:rsidRDefault="004A4C41" w:rsidP="008D09C0">
            <w:pPr>
              <w:rPr>
                <w:sz w:val="18"/>
                <w:szCs w:val="18"/>
              </w:rPr>
            </w:pPr>
          </w:p>
        </w:tc>
        <w:tc>
          <w:tcPr>
            <w:tcW w:w="401" w:type="pct"/>
            <w:vMerge/>
            <w:shd w:val="clear" w:color="auto" w:fill="DAEEF3" w:themeFill="accent5" w:themeFillTint="33"/>
          </w:tcPr>
          <w:p w14:paraId="4572462D" w14:textId="77777777" w:rsidR="004A4C41" w:rsidRPr="00B55F79" w:rsidRDefault="004A4C41" w:rsidP="002128CF">
            <w:pPr>
              <w:rPr>
                <w:sz w:val="18"/>
                <w:szCs w:val="18"/>
              </w:rPr>
            </w:pPr>
          </w:p>
        </w:tc>
        <w:tc>
          <w:tcPr>
            <w:tcW w:w="1606" w:type="pct"/>
            <w:vMerge/>
          </w:tcPr>
          <w:p w14:paraId="4BFB073C" w14:textId="77777777" w:rsidR="004A4C41" w:rsidRPr="00B55F79" w:rsidRDefault="004A4C41">
            <w:pPr>
              <w:rPr>
                <w:sz w:val="18"/>
                <w:szCs w:val="18"/>
              </w:rPr>
            </w:pPr>
          </w:p>
        </w:tc>
        <w:tc>
          <w:tcPr>
            <w:tcW w:w="2591" w:type="pct"/>
            <w:tcBorders>
              <w:top w:val="dashed" w:sz="4" w:space="0" w:color="auto"/>
              <w:bottom w:val="dashed" w:sz="4" w:space="0" w:color="auto"/>
            </w:tcBorders>
            <w:shd w:val="clear" w:color="auto" w:fill="FFFFFF" w:themeFill="background1"/>
          </w:tcPr>
          <w:p w14:paraId="78516F4C" w14:textId="77777777" w:rsidR="004A4C41" w:rsidRPr="00B55F79" w:rsidRDefault="004A4C41" w:rsidP="001A0B97">
            <w:pPr>
              <w:rPr>
                <w:sz w:val="16"/>
                <w:szCs w:val="16"/>
              </w:rPr>
            </w:pPr>
            <w:r w:rsidRPr="008C0B31">
              <w:rPr>
                <w:b/>
                <w:sz w:val="16"/>
                <w:szCs w:val="16"/>
                <w:shd w:val="clear" w:color="auto" w:fill="92D050"/>
              </w:rPr>
              <w:t>D3</w:t>
            </w:r>
            <w:r w:rsidRPr="008C0B31">
              <w:rPr>
                <w:rFonts w:cstheme="minorHAnsi"/>
                <w:sz w:val="16"/>
                <w:szCs w:val="16"/>
                <w:shd w:val="clear" w:color="auto" w:fill="92D050"/>
              </w:rPr>
              <w:t xml:space="preserve"> </w:t>
            </w:r>
            <w:r w:rsidR="00521690" w:rsidRPr="00B55F79">
              <w:rPr>
                <w:rFonts w:cstheme="minorHAnsi"/>
                <w:sz w:val="16"/>
                <w:szCs w:val="16"/>
              </w:rPr>
              <w:t>Utilise des actions techniques souvent efficaces mais peu variées</w:t>
            </w:r>
            <w:r w:rsidR="00A15C38" w:rsidRPr="00B55F79">
              <w:rPr>
                <w:sz w:val="16"/>
                <w:szCs w:val="16"/>
              </w:rPr>
              <w:t xml:space="preserve"> (amorti, dégagé ou smash)</w:t>
            </w:r>
            <w:r w:rsidR="00521690" w:rsidRPr="00B55F79">
              <w:rPr>
                <w:rFonts w:cstheme="minorHAnsi"/>
                <w:sz w:val="16"/>
                <w:szCs w:val="16"/>
              </w:rPr>
              <w:t xml:space="preserve">. </w:t>
            </w:r>
            <w:r w:rsidR="00B80BEE" w:rsidRPr="00B55F79">
              <w:rPr>
                <w:rFonts w:cstheme="minorHAnsi"/>
                <w:sz w:val="16"/>
                <w:szCs w:val="16"/>
              </w:rPr>
              <w:t>Les occasions de marque sont nombreuses, mais pas toujours exploitées.</w:t>
            </w:r>
            <w:r w:rsidR="00AF4EA6" w:rsidRPr="00B55F79">
              <w:rPr>
                <w:rFonts w:cstheme="minorHAnsi"/>
                <w:sz w:val="16"/>
                <w:szCs w:val="16"/>
              </w:rPr>
              <w:t xml:space="preserve"> Cherche à varier le service.</w:t>
            </w:r>
          </w:p>
        </w:tc>
      </w:tr>
      <w:tr w:rsidR="00B55F79" w:rsidRPr="00B55F79" w14:paraId="52799F6B" w14:textId="77777777" w:rsidTr="008C0B31">
        <w:trPr>
          <w:trHeight w:val="301"/>
        </w:trPr>
        <w:tc>
          <w:tcPr>
            <w:tcW w:w="402" w:type="pct"/>
            <w:vMerge/>
            <w:shd w:val="clear" w:color="auto" w:fill="DAEEF3" w:themeFill="accent5" w:themeFillTint="33"/>
          </w:tcPr>
          <w:p w14:paraId="76A63D73" w14:textId="77777777" w:rsidR="004A4C41" w:rsidRPr="00B55F79" w:rsidRDefault="004A4C41" w:rsidP="008D09C0">
            <w:pPr>
              <w:rPr>
                <w:sz w:val="18"/>
                <w:szCs w:val="18"/>
              </w:rPr>
            </w:pPr>
          </w:p>
        </w:tc>
        <w:tc>
          <w:tcPr>
            <w:tcW w:w="401" w:type="pct"/>
            <w:vMerge/>
            <w:shd w:val="clear" w:color="auto" w:fill="DAEEF3" w:themeFill="accent5" w:themeFillTint="33"/>
          </w:tcPr>
          <w:p w14:paraId="629052EC" w14:textId="77777777" w:rsidR="004A4C41" w:rsidRPr="00B55F79" w:rsidRDefault="004A4C41" w:rsidP="002128CF">
            <w:pPr>
              <w:rPr>
                <w:sz w:val="18"/>
                <w:szCs w:val="18"/>
              </w:rPr>
            </w:pPr>
          </w:p>
        </w:tc>
        <w:tc>
          <w:tcPr>
            <w:tcW w:w="1606" w:type="pct"/>
            <w:vMerge/>
          </w:tcPr>
          <w:p w14:paraId="55CA022C" w14:textId="77777777" w:rsidR="004A4C41" w:rsidRPr="00B55F79" w:rsidRDefault="004A4C41">
            <w:pPr>
              <w:rPr>
                <w:sz w:val="18"/>
                <w:szCs w:val="18"/>
              </w:rPr>
            </w:pPr>
          </w:p>
        </w:tc>
        <w:tc>
          <w:tcPr>
            <w:tcW w:w="2591" w:type="pct"/>
            <w:tcBorders>
              <w:top w:val="dashed" w:sz="4" w:space="0" w:color="auto"/>
              <w:bottom w:val="single" w:sz="4" w:space="0" w:color="auto"/>
            </w:tcBorders>
            <w:shd w:val="clear" w:color="auto" w:fill="FFFFFF" w:themeFill="background1"/>
          </w:tcPr>
          <w:p w14:paraId="41C2350A" w14:textId="77777777" w:rsidR="004A4C41" w:rsidRPr="00B55F79" w:rsidRDefault="00521690" w:rsidP="00521690">
            <w:pPr>
              <w:rPr>
                <w:sz w:val="16"/>
                <w:szCs w:val="16"/>
              </w:rPr>
            </w:pPr>
            <w:r w:rsidRPr="008C0B31">
              <w:rPr>
                <w:b/>
                <w:sz w:val="16"/>
                <w:szCs w:val="16"/>
                <w:shd w:val="clear" w:color="auto" w:fill="00B0F0"/>
              </w:rPr>
              <w:t>D4</w:t>
            </w:r>
            <w:r w:rsidRPr="008C0B31">
              <w:rPr>
                <w:sz w:val="16"/>
                <w:szCs w:val="16"/>
                <w:shd w:val="clear" w:color="auto" w:fill="00B0F0"/>
              </w:rPr>
              <w:t xml:space="preserve"> </w:t>
            </w:r>
            <w:r w:rsidRPr="00B55F79">
              <w:rPr>
                <w:sz w:val="16"/>
                <w:szCs w:val="16"/>
              </w:rPr>
              <w:t>Utilise des actions techniques efficaces</w:t>
            </w:r>
            <w:r w:rsidR="00A15C38" w:rsidRPr="00B55F79">
              <w:rPr>
                <w:sz w:val="16"/>
                <w:szCs w:val="16"/>
              </w:rPr>
              <w:t xml:space="preserve"> et variées (amorti, dégagé, smash, rush, service long, service court)</w:t>
            </w:r>
            <w:r w:rsidRPr="00B55F79">
              <w:rPr>
                <w:sz w:val="16"/>
                <w:szCs w:val="16"/>
              </w:rPr>
              <w:t>, adaptées et réfléchies au regard du contexte de jeu. Les occasions de marque sont nombreuses et abouties.</w:t>
            </w:r>
            <w:r w:rsidR="00A15C38" w:rsidRPr="00B55F79">
              <w:rPr>
                <w:sz w:val="16"/>
                <w:szCs w:val="16"/>
              </w:rPr>
              <w:t xml:space="preserve"> Se replace au centre du jeu. </w:t>
            </w:r>
          </w:p>
        </w:tc>
      </w:tr>
      <w:tr w:rsidR="00B55F79" w:rsidRPr="00B55F79" w14:paraId="1C1FC542" w14:textId="77777777" w:rsidTr="008C0B31">
        <w:trPr>
          <w:trHeight w:val="291"/>
        </w:trPr>
        <w:tc>
          <w:tcPr>
            <w:tcW w:w="402" w:type="pct"/>
            <w:vMerge/>
            <w:shd w:val="clear" w:color="auto" w:fill="DAEEF3" w:themeFill="accent5" w:themeFillTint="33"/>
          </w:tcPr>
          <w:p w14:paraId="1EE59D19" w14:textId="77777777" w:rsidR="004A4C41" w:rsidRPr="00B55F79" w:rsidRDefault="004A4C41" w:rsidP="008D09C0">
            <w:pPr>
              <w:rPr>
                <w:sz w:val="18"/>
                <w:szCs w:val="18"/>
              </w:rPr>
            </w:pPr>
          </w:p>
        </w:tc>
        <w:tc>
          <w:tcPr>
            <w:tcW w:w="401" w:type="pct"/>
            <w:vMerge w:val="restart"/>
            <w:shd w:val="clear" w:color="auto" w:fill="DAEEF3" w:themeFill="accent5" w:themeFillTint="33"/>
          </w:tcPr>
          <w:p w14:paraId="69C877A9" w14:textId="77777777" w:rsidR="004A4C41" w:rsidRPr="00B55F79" w:rsidRDefault="004A4C41" w:rsidP="004A4C41">
            <w:pPr>
              <w:rPr>
                <w:sz w:val="18"/>
                <w:szCs w:val="18"/>
              </w:rPr>
            </w:pPr>
            <w:r w:rsidRPr="00B55F79">
              <w:rPr>
                <w:sz w:val="18"/>
                <w:szCs w:val="18"/>
              </w:rPr>
              <w:t>faire des choix au regard de l’analyse du rapport de force</w:t>
            </w:r>
          </w:p>
          <w:p w14:paraId="4AA37558" w14:textId="77777777" w:rsidR="004A4C41" w:rsidRPr="00B55F79" w:rsidRDefault="004A4C41" w:rsidP="008D09C0">
            <w:pPr>
              <w:rPr>
                <w:sz w:val="18"/>
                <w:szCs w:val="18"/>
              </w:rPr>
            </w:pPr>
          </w:p>
        </w:tc>
        <w:tc>
          <w:tcPr>
            <w:tcW w:w="1606" w:type="pct"/>
            <w:vMerge w:val="restart"/>
          </w:tcPr>
          <w:p w14:paraId="7BD9A0D5" w14:textId="77777777" w:rsidR="008002BD" w:rsidRPr="00B55F79" w:rsidRDefault="008002BD" w:rsidP="008002BD">
            <w:pPr>
              <w:rPr>
                <w:rFonts w:cstheme="minorHAnsi"/>
                <w:sz w:val="18"/>
                <w:szCs w:val="18"/>
              </w:rPr>
            </w:pPr>
            <w:r w:rsidRPr="00B55F79">
              <w:rPr>
                <w:rFonts w:cstheme="minorHAnsi"/>
                <w:sz w:val="18"/>
                <w:szCs w:val="18"/>
              </w:rPr>
              <w:t>•</w:t>
            </w:r>
            <w:r w:rsidRPr="00B55F79">
              <w:rPr>
                <w:rFonts w:cstheme="minorHAnsi"/>
                <w:color w:val="00000A"/>
                <w:sz w:val="18"/>
                <w:szCs w:val="18"/>
              </w:rPr>
              <w:t xml:space="preserve"> </w:t>
            </w:r>
            <w:r w:rsidRPr="00B55F79">
              <w:rPr>
                <w:rFonts w:cstheme="minorHAnsi"/>
                <w:b/>
                <w:sz w:val="18"/>
                <w:szCs w:val="18"/>
              </w:rPr>
              <w:t>Identifier les éléments du contexte</w:t>
            </w:r>
            <w:r w:rsidRPr="00B55F79">
              <w:rPr>
                <w:rFonts w:cstheme="minorHAnsi"/>
                <w:sz w:val="18"/>
                <w:szCs w:val="18"/>
              </w:rPr>
              <w:t xml:space="preserve"> : points forts/faibles adverses ; espaces de jeu ; placements adverses,… et </w:t>
            </w:r>
            <w:r w:rsidRPr="00B55F79">
              <w:rPr>
                <w:rFonts w:cstheme="minorHAnsi"/>
                <w:b/>
                <w:sz w:val="18"/>
                <w:szCs w:val="18"/>
              </w:rPr>
              <w:t>adapter ses choix en conséquence</w:t>
            </w:r>
            <w:r w:rsidR="00E5763C" w:rsidRPr="00B55F79">
              <w:rPr>
                <w:rFonts w:cstheme="minorHAnsi"/>
                <w:sz w:val="18"/>
                <w:szCs w:val="18"/>
              </w:rPr>
              <w:t>. Trajectoire montante pour gagner du temps et rééquilibrer le rapport de force / trajectoire descendante pour prendre l’adversaire de vitesse.</w:t>
            </w:r>
          </w:p>
          <w:p w14:paraId="66FC12D9" w14:textId="77777777" w:rsidR="004A4C41" w:rsidRPr="00B55F79" w:rsidRDefault="008002BD" w:rsidP="008D09C0">
            <w:pPr>
              <w:rPr>
                <w:rFonts w:cstheme="minorHAnsi"/>
                <w:sz w:val="18"/>
                <w:szCs w:val="18"/>
              </w:rPr>
            </w:pPr>
            <w:r w:rsidRPr="00B55F79">
              <w:rPr>
                <w:rFonts w:cstheme="minorHAnsi"/>
                <w:sz w:val="18"/>
                <w:szCs w:val="18"/>
              </w:rPr>
              <w:t>•</w:t>
            </w:r>
            <w:r w:rsidRPr="00B55F79">
              <w:rPr>
                <w:rFonts w:cstheme="minorHAnsi"/>
                <w:b/>
                <w:sz w:val="18"/>
                <w:szCs w:val="18"/>
              </w:rPr>
              <w:t xml:space="preserve">Identifier une situation favorable pour produire une attaque décisive : </w:t>
            </w:r>
            <w:r w:rsidRPr="00B55F79">
              <w:rPr>
                <w:rFonts w:cstheme="minorHAnsi"/>
                <w:sz w:val="18"/>
                <w:szCs w:val="18"/>
              </w:rPr>
              <w:t xml:space="preserve">prélever les indicateurs  permettant de caractériser la situation </w:t>
            </w:r>
            <w:r w:rsidRPr="00B55F79">
              <w:rPr>
                <w:rFonts w:cstheme="minorHAnsi"/>
                <w:color w:val="00000A"/>
                <w:sz w:val="18"/>
                <w:szCs w:val="18"/>
              </w:rPr>
              <w:t xml:space="preserve">(déséquilibre ou retard importants de l’adversaire au moment de sa frappe) et </w:t>
            </w:r>
            <w:r w:rsidRPr="00B55F79">
              <w:rPr>
                <w:rFonts w:cstheme="minorHAnsi"/>
                <w:bCs/>
                <w:sz w:val="18"/>
                <w:szCs w:val="18"/>
              </w:rPr>
              <w:t>produire une attaque ciblée</w:t>
            </w:r>
            <w:r w:rsidR="00E5763C" w:rsidRPr="00B55F79">
              <w:rPr>
                <w:rFonts w:cstheme="minorHAnsi"/>
                <w:bCs/>
                <w:sz w:val="18"/>
                <w:szCs w:val="18"/>
              </w:rPr>
              <w:t xml:space="preserve"> (attaque placée, attaque smashée, contre)</w:t>
            </w:r>
          </w:p>
        </w:tc>
        <w:tc>
          <w:tcPr>
            <w:tcW w:w="2591" w:type="pct"/>
            <w:tcBorders>
              <w:bottom w:val="dashed" w:sz="4" w:space="0" w:color="auto"/>
            </w:tcBorders>
            <w:shd w:val="clear" w:color="auto" w:fill="FFFFFF" w:themeFill="background1"/>
          </w:tcPr>
          <w:p w14:paraId="6F6BF841" w14:textId="77777777" w:rsidR="004A4C41" w:rsidRPr="00B55F79" w:rsidRDefault="004A4C41" w:rsidP="008D09C0">
            <w:pPr>
              <w:rPr>
                <w:sz w:val="16"/>
                <w:szCs w:val="16"/>
                <w:shd w:val="clear" w:color="auto" w:fill="DBE5F1" w:themeFill="accent1" w:themeFillTint="33"/>
              </w:rPr>
            </w:pPr>
            <w:r w:rsidRPr="008C0B31">
              <w:rPr>
                <w:b/>
                <w:sz w:val="16"/>
                <w:szCs w:val="16"/>
                <w:shd w:val="clear" w:color="auto" w:fill="FF0000"/>
              </w:rPr>
              <w:t>D1</w:t>
            </w:r>
            <w:r w:rsidRPr="008C0B31">
              <w:rPr>
                <w:sz w:val="16"/>
                <w:szCs w:val="16"/>
                <w:shd w:val="clear" w:color="auto" w:fill="FF0000"/>
              </w:rPr>
              <w:t xml:space="preserve"> </w:t>
            </w:r>
            <w:r w:rsidR="004B522D" w:rsidRPr="00B55F79">
              <w:rPr>
                <w:sz w:val="16"/>
                <w:szCs w:val="16"/>
              </w:rPr>
              <w:t>Prend peu d’informations sur les points forts/faibles adverses, ce qui rend les choix stratégiques très aléatoires. Exploite peu ses points forts et joue sans intention.</w:t>
            </w:r>
          </w:p>
        </w:tc>
      </w:tr>
      <w:tr w:rsidR="00B55F79" w:rsidRPr="00B55F79" w14:paraId="39E24FE9" w14:textId="77777777" w:rsidTr="008C0B31">
        <w:trPr>
          <w:trHeight w:val="290"/>
        </w:trPr>
        <w:tc>
          <w:tcPr>
            <w:tcW w:w="402" w:type="pct"/>
            <w:vMerge/>
            <w:shd w:val="clear" w:color="auto" w:fill="DAEEF3" w:themeFill="accent5" w:themeFillTint="33"/>
          </w:tcPr>
          <w:p w14:paraId="09DF4155" w14:textId="77777777" w:rsidR="004A4C41" w:rsidRPr="00B55F79" w:rsidRDefault="004A4C41" w:rsidP="008D09C0">
            <w:pPr>
              <w:rPr>
                <w:sz w:val="18"/>
                <w:szCs w:val="18"/>
              </w:rPr>
            </w:pPr>
          </w:p>
        </w:tc>
        <w:tc>
          <w:tcPr>
            <w:tcW w:w="401" w:type="pct"/>
            <w:vMerge/>
            <w:shd w:val="clear" w:color="auto" w:fill="DAEEF3" w:themeFill="accent5" w:themeFillTint="33"/>
          </w:tcPr>
          <w:p w14:paraId="54DA10E0" w14:textId="77777777" w:rsidR="004A4C41" w:rsidRPr="00B55F79" w:rsidRDefault="004A4C41" w:rsidP="008D09C0">
            <w:pPr>
              <w:rPr>
                <w:sz w:val="18"/>
                <w:szCs w:val="18"/>
              </w:rPr>
            </w:pPr>
          </w:p>
        </w:tc>
        <w:tc>
          <w:tcPr>
            <w:tcW w:w="1606" w:type="pct"/>
            <w:vMerge/>
          </w:tcPr>
          <w:p w14:paraId="4CC647A7" w14:textId="77777777" w:rsidR="004A4C41" w:rsidRPr="00B55F79" w:rsidRDefault="004A4C41"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6DB7A92F" w14:textId="77777777" w:rsidR="004A4C41" w:rsidRPr="00B55F79" w:rsidRDefault="004A4C41" w:rsidP="008D09C0">
            <w:pPr>
              <w:tabs>
                <w:tab w:val="left" w:pos="1247"/>
              </w:tabs>
              <w:rPr>
                <w:sz w:val="16"/>
                <w:szCs w:val="16"/>
              </w:rPr>
            </w:pPr>
            <w:r w:rsidRPr="008C0B31">
              <w:rPr>
                <w:b/>
                <w:sz w:val="16"/>
                <w:szCs w:val="16"/>
                <w:shd w:val="clear" w:color="auto" w:fill="FFFF00"/>
              </w:rPr>
              <w:t>D2</w:t>
            </w:r>
            <w:r w:rsidR="00375291" w:rsidRPr="00B55F79">
              <w:rPr>
                <w:sz w:val="16"/>
                <w:szCs w:val="16"/>
              </w:rPr>
              <w:t xml:space="preserve">Reconnait ses propres points forts/faibles et adopte une stratégie identique quel que soit son adversaire. </w:t>
            </w:r>
            <w:r w:rsidR="004B522D" w:rsidRPr="00B55F79">
              <w:rPr>
                <w:sz w:val="16"/>
                <w:szCs w:val="16"/>
              </w:rPr>
              <w:t>Sait s’appuyer sur ses points forts ce qui lui permet quelques adaptations en cours de jeu</w:t>
            </w:r>
            <w:r w:rsidRPr="00B55F79">
              <w:rPr>
                <w:sz w:val="16"/>
                <w:szCs w:val="16"/>
              </w:rPr>
              <w:tab/>
            </w:r>
            <w:r w:rsidR="004B522D" w:rsidRPr="00B55F79">
              <w:rPr>
                <w:sz w:val="16"/>
                <w:szCs w:val="16"/>
              </w:rPr>
              <w:t>.</w:t>
            </w:r>
          </w:p>
        </w:tc>
      </w:tr>
      <w:tr w:rsidR="00B55F79" w:rsidRPr="00B55F79" w14:paraId="6FC3FA85" w14:textId="77777777" w:rsidTr="008C0B31">
        <w:trPr>
          <w:trHeight w:val="290"/>
        </w:trPr>
        <w:tc>
          <w:tcPr>
            <w:tcW w:w="402" w:type="pct"/>
            <w:vMerge/>
            <w:shd w:val="clear" w:color="auto" w:fill="DAEEF3" w:themeFill="accent5" w:themeFillTint="33"/>
          </w:tcPr>
          <w:p w14:paraId="3A205D69" w14:textId="77777777" w:rsidR="004A4C41" w:rsidRPr="00B55F79" w:rsidRDefault="004A4C41" w:rsidP="008D09C0">
            <w:pPr>
              <w:rPr>
                <w:sz w:val="18"/>
                <w:szCs w:val="18"/>
              </w:rPr>
            </w:pPr>
          </w:p>
        </w:tc>
        <w:tc>
          <w:tcPr>
            <w:tcW w:w="401" w:type="pct"/>
            <w:vMerge/>
            <w:shd w:val="clear" w:color="auto" w:fill="DAEEF3" w:themeFill="accent5" w:themeFillTint="33"/>
          </w:tcPr>
          <w:p w14:paraId="06AC4EBA" w14:textId="77777777" w:rsidR="004A4C41" w:rsidRPr="00B55F79" w:rsidRDefault="004A4C41" w:rsidP="008D09C0">
            <w:pPr>
              <w:rPr>
                <w:sz w:val="18"/>
                <w:szCs w:val="18"/>
              </w:rPr>
            </w:pPr>
          </w:p>
        </w:tc>
        <w:tc>
          <w:tcPr>
            <w:tcW w:w="1606" w:type="pct"/>
            <w:vMerge/>
          </w:tcPr>
          <w:p w14:paraId="1B54F749" w14:textId="77777777" w:rsidR="004A4C41" w:rsidRPr="00B55F79" w:rsidRDefault="004A4C41"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259F6A76" w14:textId="77777777" w:rsidR="004A4C41" w:rsidRPr="00B55F79" w:rsidRDefault="004A4C41" w:rsidP="008D09C0">
            <w:pPr>
              <w:rPr>
                <w:sz w:val="16"/>
                <w:szCs w:val="16"/>
              </w:rPr>
            </w:pPr>
            <w:r w:rsidRPr="008C0B31">
              <w:rPr>
                <w:b/>
                <w:sz w:val="16"/>
                <w:szCs w:val="16"/>
                <w:shd w:val="clear" w:color="auto" w:fill="92D050"/>
              </w:rPr>
              <w:t>D3</w:t>
            </w:r>
            <w:r w:rsidRPr="008C0B31">
              <w:rPr>
                <w:rFonts w:cstheme="minorHAnsi"/>
                <w:sz w:val="16"/>
                <w:szCs w:val="16"/>
                <w:shd w:val="clear" w:color="auto" w:fill="92D050"/>
              </w:rPr>
              <w:t xml:space="preserve"> </w:t>
            </w:r>
            <w:r w:rsidR="00375291" w:rsidRPr="00B55F79">
              <w:rPr>
                <w:rFonts w:cstheme="minorHAnsi"/>
                <w:sz w:val="16"/>
                <w:szCs w:val="16"/>
              </w:rPr>
              <w:t>Analyse le rapport de force et est régulièrement capable d’adapter  son jeu en conséquence. Une stratégie, réfléchie en amont au regard des points forts et/ou faibles adverses  est privilégiée.</w:t>
            </w:r>
          </w:p>
        </w:tc>
      </w:tr>
      <w:tr w:rsidR="00B55F79" w:rsidRPr="00B55F79" w14:paraId="7A0CF72F" w14:textId="77777777" w:rsidTr="008C0B31">
        <w:trPr>
          <w:trHeight w:val="290"/>
        </w:trPr>
        <w:tc>
          <w:tcPr>
            <w:tcW w:w="402" w:type="pct"/>
            <w:vMerge/>
            <w:shd w:val="clear" w:color="auto" w:fill="DAEEF3" w:themeFill="accent5" w:themeFillTint="33"/>
          </w:tcPr>
          <w:p w14:paraId="4C6EAF5C" w14:textId="77777777" w:rsidR="004A4C41" w:rsidRPr="00B55F79" w:rsidRDefault="004A4C41" w:rsidP="008D09C0">
            <w:pPr>
              <w:rPr>
                <w:sz w:val="18"/>
                <w:szCs w:val="18"/>
              </w:rPr>
            </w:pPr>
          </w:p>
        </w:tc>
        <w:tc>
          <w:tcPr>
            <w:tcW w:w="401" w:type="pct"/>
            <w:vMerge/>
            <w:shd w:val="clear" w:color="auto" w:fill="DAEEF3" w:themeFill="accent5" w:themeFillTint="33"/>
          </w:tcPr>
          <w:p w14:paraId="4D4A3DC1" w14:textId="77777777" w:rsidR="004A4C41" w:rsidRPr="00B55F79" w:rsidRDefault="004A4C41" w:rsidP="008D09C0">
            <w:pPr>
              <w:rPr>
                <w:sz w:val="18"/>
                <w:szCs w:val="18"/>
              </w:rPr>
            </w:pPr>
          </w:p>
        </w:tc>
        <w:tc>
          <w:tcPr>
            <w:tcW w:w="1606" w:type="pct"/>
            <w:vMerge/>
          </w:tcPr>
          <w:p w14:paraId="342FED15" w14:textId="77777777" w:rsidR="004A4C41" w:rsidRPr="00B55F79" w:rsidRDefault="004A4C41" w:rsidP="008D09C0">
            <w:pPr>
              <w:rPr>
                <w:sz w:val="18"/>
                <w:szCs w:val="18"/>
              </w:rPr>
            </w:pPr>
          </w:p>
        </w:tc>
        <w:tc>
          <w:tcPr>
            <w:tcW w:w="2591" w:type="pct"/>
            <w:tcBorders>
              <w:top w:val="dashed" w:sz="4" w:space="0" w:color="auto"/>
              <w:bottom w:val="single" w:sz="4" w:space="0" w:color="auto"/>
            </w:tcBorders>
            <w:shd w:val="clear" w:color="auto" w:fill="FFFFFF" w:themeFill="background1"/>
          </w:tcPr>
          <w:p w14:paraId="2DA6FB8C" w14:textId="77777777" w:rsidR="004A4C41" w:rsidRPr="00B55F79" w:rsidRDefault="004A4C41" w:rsidP="008D09C0">
            <w:pPr>
              <w:rPr>
                <w:sz w:val="16"/>
                <w:szCs w:val="16"/>
              </w:rPr>
            </w:pPr>
            <w:r w:rsidRPr="008C0B31">
              <w:rPr>
                <w:b/>
                <w:sz w:val="16"/>
                <w:szCs w:val="16"/>
                <w:shd w:val="clear" w:color="auto" w:fill="00B0F0"/>
              </w:rPr>
              <w:t>D4</w:t>
            </w:r>
            <w:r w:rsidR="000F7BF7" w:rsidRPr="00B55F79">
              <w:rPr>
                <w:sz w:val="16"/>
                <w:szCs w:val="16"/>
              </w:rPr>
              <w:t xml:space="preserve"> Analyse le rapport de force tout au long du match et adapte son jeu en conséquence. Est capable de renverser le rapport de force (pendant le match), d’établir plusieurs stratégies en fonction des éléments identifiés en amont sur l’adversaire et sur soi (avant le match).</w:t>
            </w:r>
          </w:p>
        </w:tc>
      </w:tr>
      <w:tr w:rsidR="00B55F79" w:rsidRPr="00B55F79" w14:paraId="36D22CD7" w14:textId="77777777" w:rsidTr="008C0B31">
        <w:trPr>
          <w:trHeight w:val="307"/>
        </w:trPr>
        <w:tc>
          <w:tcPr>
            <w:tcW w:w="803" w:type="pct"/>
            <w:gridSpan w:val="2"/>
            <w:vMerge w:val="restart"/>
            <w:shd w:val="clear" w:color="auto" w:fill="DAEEF3" w:themeFill="accent5" w:themeFillTint="33"/>
          </w:tcPr>
          <w:p w14:paraId="5E73B14C" w14:textId="77777777" w:rsidR="008002BD" w:rsidRPr="00B55F79" w:rsidRDefault="008002BD" w:rsidP="008D09C0">
            <w:pPr>
              <w:rPr>
                <w:sz w:val="18"/>
                <w:szCs w:val="18"/>
              </w:rPr>
            </w:pPr>
            <w:r w:rsidRPr="00B55F79">
              <w:rPr>
                <w:b/>
                <w:sz w:val="18"/>
                <w:szCs w:val="18"/>
                <w:shd w:val="clear" w:color="auto" w:fill="FFFFFF" w:themeFill="background1"/>
              </w:rPr>
              <w:t>AFL2</w:t>
            </w:r>
            <w:r w:rsidRPr="00B55F79">
              <w:rPr>
                <w:b/>
                <w:sz w:val="18"/>
                <w:szCs w:val="18"/>
              </w:rPr>
              <w:t> </w:t>
            </w:r>
            <w:r w:rsidRPr="00B55F79">
              <w:rPr>
                <w:sz w:val="18"/>
                <w:szCs w:val="18"/>
              </w:rPr>
              <w:t>: Se préparer et s’entraîner, individuellement ou collectivement, pour conduire et maîtriser un affrontement collectif ou interindividuel</w:t>
            </w:r>
          </w:p>
          <w:p w14:paraId="176587C1" w14:textId="77777777" w:rsidR="008002BD" w:rsidRPr="00B55F79" w:rsidRDefault="008002BD" w:rsidP="008D09C0">
            <w:pPr>
              <w:rPr>
                <w:sz w:val="18"/>
                <w:szCs w:val="18"/>
              </w:rPr>
            </w:pPr>
          </w:p>
        </w:tc>
        <w:tc>
          <w:tcPr>
            <w:tcW w:w="1606" w:type="pct"/>
            <w:vMerge w:val="restart"/>
          </w:tcPr>
          <w:p w14:paraId="2D15B41B" w14:textId="77777777" w:rsidR="008002BD" w:rsidRPr="00B55F79" w:rsidRDefault="008002BD" w:rsidP="009B0BE4">
            <w:pPr>
              <w:rPr>
                <w:sz w:val="18"/>
                <w:szCs w:val="18"/>
              </w:rPr>
            </w:pPr>
            <w:r w:rsidRPr="00B55F79">
              <w:rPr>
                <w:sz w:val="18"/>
                <w:szCs w:val="18"/>
              </w:rPr>
              <w:t xml:space="preserve">• </w:t>
            </w:r>
            <w:r w:rsidRPr="00B55F79">
              <w:rPr>
                <w:b/>
                <w:sz w:val="18"/>
                <w:szCs w:val="18"/>
              </w:rPr>
              <w:t>accepter les contraintes pour enrichir son répertoires d’actions</w:t>
            </w:r>
            <w:r w:rsidRPr="00B55F79">
              <w:rPr>
                <w:sz w:val="18"/>
                <w:szCs w:val="18"/>
              </w:rPr>
              <w:t xml:space="preserve"> et pouvoir faire des choix adaptés à son adversaire et au contexte de jeu (fatigue, intensité, </w:t>
            </w:r>
            <w:r w:rsidR="002C2AB9" w:rsidRPr="00B55F79">
              <w:rPr>
                <w:sz w:val="18"/>
                <w:szCs w:val="18"/>
              </w:rPr>
              <w:t>pression psychologique, …)</w:t>
            </w:r>
          </w:p>
          <w:p w14:paraId="34AB441B" w14:textId="77777777" w:rsidR="008002BD" w:rsidRPr="00B55F79" w:rsidRDefault="008002BD" w:rsidP="009B0BE4">
            <w:pPr>
              <w:rPr>
                <w:sz w:val="18"/>
                <w:szCs w:val="18"/>
              </w:rPr>
            </w:pPr>
            <w:r w:rsidRPr="00B55F79">
              <w:rPr>
                <w:sz w:val="18"/>
                <w:szCs w:val="18"/>
              </w:rPr>
              <w:t>•</w:t>
            </w:r>
            <w:r w:rsidRPr="00B55F79">
              <w:rPr>
                <w:b/>
                <w:sz w:val="18"/>
                <w:szCs w:val="18"/>
              </w:rPr>
              <w:t>Contrôler son engagement</w:t>
            </w:r>
            <w:r w:rsidRPr="00B55F79">
              <w:rPr>
                <w:sz w:val="18"/>
                <w:szCs w:val="18"/>
              </w:rPr>
              <w:t xml:space="preserve"> dans des situations d’affrontement pour maintenir une intensité sur toute la durée de la rencontre</w:t>
            </w:r>
          </w:p>
          <w:p w14:paraId="2960808C" w14:textId="77777777" w:rsidR="008002BD" w:rsidRPr="00B55F79" w:rsidRDefault="002C2AB9" w:rsidP="009B0BE4">
            <w:pPr>
              <w:rPr>
                <w:sz w:val="18"/>
                <w:szCs w:val="18"/>
              </w:rPr>
            </w:pPr>
            <w:r w:rsidRPr="00B55F79">
              <w:rPr>
                <w:rFonts w:cstheme="minorHAnsi"/>
                <w:sz w:val="18"/>
                <w:szCs w:val="18"/>
              </w:rPr>
              <w:t>•</w:t>
            </w:r>
            <w:r w:rsidRPr="00B55F79">
              <w:rPr>
                <w:sz w:val="18"/>
                <w:szCs w:val="18"/>
              </w:rPr>
              <w:t xml:space="preserve"> </w:t>
            </w:r>
            <w:r w:rsidRPr="00B55F79">
              <w:rPr>
                <w:b/>
                <w:sz w:val="18"/>
                <w:szCs w:val="18"/>
              </w:rPr>
              <w:t>s’engager dans les phases d’échauffement</w:t>
            </w:r>
            <w:r w:rsidR="008F41F8" w:rsidRPr="00B55F79">
              <w:rPr>
                <w:sz w:val="18"/>
                <w:szCs w:val="18"/>
              </w:rPr>
              <w:t>, notamment dans des routines visant à stabiliser/développer des actions de frappe, schémas de jeu,…</w:t>
            </w:r>
          </w:p>
        </w:tc>
        <w:tc>
          <w:tcPr>
            <w:tcW w:w="2591" w:type="pct"/>
            <w:tcBorders>
              <w:bottom w:val="dashed" w:sz="4" w:space="0" w:color="auto"/>
            </w:tcBorders>
            <w:shd w:val="clear" w:color="auto" w:fill="FFFFFF" w:themeFill="background1"/>
          </w:tcPr>
          <w:p w14:paraId="7630524C" w14:textId="77777777" w:rsidR="008002BD" w:rsidRPr="00B55F79" w:rsidRDefault="008002BD" w:rsidP="008D09C0">
            <w:pPr>
              <w:rPr>
                <w:sz w:val="16"/>
                <w:szCs w:val="16"/>
                <w:shd w:val="clear" w:color="auto" w:fill="DBE5F1" w:themeFill="accent1" w:themeFillTint="33"/>
              </w:rPr>
            </w:pPr>
            <w:r w:rsidRPr="008C0B31">
              <w:rPr>
                <w:b/>
                <w:sz w:val="16"/>
                <w:szCs w:val="16"/>
                <w:shd w:val="clear" w:color="auto" w:fill="FF0000"/>
              </w:rPr>
              <w:t>D1</w:t>
            </w:r>
            <w:r w:rsidRPr="008C0B31">
              <w:rPr>
                <w:sz w:val="16"/>
                <w:szCs w:val="16"/>
                <w:shd w:val="clear" w:color="auto" w:fill="FF0000"/>
              </w:rPr>
              <w:t xml:space="preserve"> </w:t>
            </w:r>
            <w:r w:rsidR="00AF4EA6" w:rsidRPr="00B55F79">
              <w:rPr>
                <w:sz w:val="16"/>
                <w:szCs w:val="16"/>
              </w:rPr>
              <w:t>S’engage peu dans les situations d’apprentissage. Les éléments de progrès identifiés sont peu pris en compte. Se désengage rapidement lors de situations éprouvantes physiquement et/ou psychologiquement.</w:t>
            </w:r>
          </w:p>
        </w:tc>
      </w:tr>
      <w:tr w:rsidR="00B55F79" w:rsidRPr="00B55F79" w14:paraId="44C8161E" w14:textId="77777777" w:rsidTr="008C0B31">
        <w:trPr>
          <w:trHeight w:val="306"/>
        </w:trPr>
        <w:tc>
          <w:tcPr>
            <w:tcW w:w="803" w:type="pct"/>
            <w:gridSpan w:val="2"/>
            <w:vMerge/>
            <w:shd w:val="clear" w:color="auto" w:fill="DAEEF3" w:themeFill="accent5" w:themeFillTint="33"/>
          </w:tcPr>
          <w:p w14:paraId="380EF811" w14:textId="77777777" w:rsidR="008002BD" w:rsidRPr="00B55F79" w:rsidRDefault="008002BD" w:rsidP="008D09C0">
            <w:pPr>
              <w:rPr>
                <w:b/>
                <w:sz w:val="18"/>
                <w:szCs w:val="18"/>
              </w:rPr>
            </w:pPr>
          </w:p>
        </w:tc>
        <w:tc>
          <w:tcPr>
            <w:tcW w:w="1606" w:type="pct"/>
            <w:vMerge/>
          </w:tcPr>
          <w:p w14:paraId="314F745A" w14:textId="77777777" w:rsidR="008002BD" w:rsidRPr="00B55F79" w:rsidRDefault="008002BD"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502F61CF" w14:textId="77777777" w:rsidR="008002BD" w:rsidRPr="00B55F79" w:rsidRDefault="008002BD" w:rsidP="008D09C0">
            <w:pPr>
              <w:tabs>
                <w:tab w:val="left" w:pos="1247"/>
              </w:tabs>
              <w:rPr>
                <w:b/>
                <w:sz w:val="16"/>
                <w:szCs w:val="16"/>
              </w:rPr>
            </w:pPr>
            <w:r w:rsidRPr="008C0B31">
              <w:rPr>
                <w:b/>
                <w:sz w:val="16"/>
                <w:szCs w:val="16"/>
                <w:shd w:val="clear" w:color="auto" w:fill="FFFF00"/>
              </w:rPr>
              <w:t>D2</w:t>
            </w:r>
            <w:r w:rsidR="00A15C38" w:rsidRPr="00B55F79">
              <w:rPr>
                <w:b/>
                <w:sz w:val="16"/>
                <w:szCs w:val="16"/>
              </w:rPr>
              <w:t xml:space="preserve"> </w:t>
            </w:r>
            <w:r w:rsidR="00AF4EA6" w:rsidRPr="00B55F79">
              <w:rPr>
                <w:sz w:val="16"/>
                <w:szCs w:val="16"/>
              </w:rPr>
              <w:t xml:space="preserve">S’engage dans les situations d’apprentissage en fonction de ses appétences mais pas nécessairement de ses besoins. L’intensité d’engagement diminue au fur et à mesure des situations. </w:t>
            </w:r>
          </w:p>
        </w:tc>
      </w:tr>
      <w:tr w:rsidR="00B55F79" w:rsidRPr="00B55F79" w14:paraId="3598C2B6" w14:textId="77777777" w:rsidTr="008C0B31">
        <w:trPr>
          <w:trHeight w:val="306"/>
        </w:trPr>
        <w:tc>
          <w:tcPr>
            <w:tcW w:w="803" w:type="pct"/>
            <w:gridSpan w:val="2"/>
            <w:vMerge/>
            <w:shd w:val="clear" w:color="auto" w:fill="DAEEF3" w:themeFill="accent5" w:themeFillTint="33"/>
          </w:tcPr>
          <w:p w14:paraId="4B056785" w14:textId="77777777" w:rsidR="008002BD" w:rsidRPr="00B55F79" w:rsidRDefault="008002BD" w:rsidP="008D09C0">
            <w:pPr>
              <w:rPr>
                <w:b/>
                <w:sz w:val="18"/>
                <w:szCs w:val="18"/>
              </w:rPr>
            </w:pPr>
          </w:p>
        </w:tc>
        <w:tc>
          <w:tcPr>
            <w:tcW w:w="1606" w:type="pct"/>
            <w:vMerge/>
          </w:tcPr>
          <w:p w14:paraId="2961455D" w14:textId="77777777" w:rsidR="008002BD" w:rsidRPr="00B55F79" w:rsidRDefault="008002BD"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13AED7C8" w14:textId="77777777" w:rsidR="008002BD" w:rsidRPr="00B55F79" w:rsidRDefault="008002BD" w:rsidP="008D09C0">
            <w:pPr>
              <w:rPr>
                <w:sz w:val="16"/>
                <w:szCs w:val="16"/>
              </w:rPr>
            </w:pPr>
            <w:r w:rsidRPr="008C0B31">
              <w:rPr>
                <w:b/>
                <w:sz w:val="16"/>
                <w:szCs w:val="16"/>
                <w:shd w:val="clear" w:color="auto" w:fill="92D050"/>
              </w:rPr>
              <w:t>D3</w:t>
            </w:r>
            <w:r w:rsidRPr="008C0B31">
              <w:rPr>
                <w:rFonts w:cstheme="minorHAnsi"/>
                <w:sz w:val="16"/>
                <w:szCs w:val="16"/>
                <w:shd w:val="clear" w:color="auto" w:fill="92D050"/>
              </w:rPr>
              <w:t xml:space="preserve"> </w:t>
            </w:r>
            <w:r w:rsidR="00AF4EA6" w:rsidRPr="00B55F79">
              <w:rPr>
                <w:rFonts w:cstheme="minorHAnsi"/>
                <w:sz w:val="16"/>
                <w:szCs w:val="16"/>
              </w:rPr>
              <w:t>S’engage régulièrement dans tous les types de situations (opposition/coopération/partenariat)</w:t>
            </w:r>
            <w:r w:rsidR="000E3C51" w:rsidRPr="00B55F79">
              <w:rPr>
                <w:rFonts w:cstheme="minorHAnsi"/>
                <w:sz w:val="16"/>
                <w:szCs w:val="16"/>
              </w:rPr>
              <w:t xml:space="preserve">. Connait ses besoins et fait des choix d’entrainement personnels adaptés. </w:t>
            </w:r>
          </w:p>
        </w:tc>
      </w:tr>
      <w:tr w:rsidR="00B55F79" w:rsidRPr="00B55F79" w14:paraId="785BECAF" w14:textId="77777777" w:rsidTr="008C0B31">
        <w:trPr>
          <w:trHeight w:val="306"/>
        </w:trPr>
        <w:tc>
          <w:tcPr>
            <w:tcW w:w="803" w:type="pct"/>
            <w:gridSpan w:val="2"/>
            <w:vMerge/>
            <w:shd w:val="clear" w:color="auto" w:fill="DAEEF3" w:themeFill="accent5" w:themeFillTint="33"/>
          </w:tcPr>
          <w:p w14:paraId="40729CA7" w14:textId="77777777" w:rsidR="008002BD" w:rsidRPr="00B55F79" w:rsidRDefault="008002BD" w:rsidP="008D09C0">
            <w:pPr>
              <w:rPr>
                <w:b/>
                <w:sz w:val="18"/>
                <w:szCs w:val="18"/>
              </w:rPr>
            </w:pPr>
          </w:p>
        </w:tc>
        <w:tc>
          <w:tcPr>
            <w:tcW w:w="1606" w:type="pct"/>
            <w:vMerge/>
          </w:tcPr>
          <w:p w14:paraId="07F09906" w14:textId="77777777" w:rsidR="008002BD" w:rsidRPr="00B55F79" w:rsidRDefault="008002BD" w:rsidP="008D09C0">
            <w:pPr>
              <w:rPr>
                <w:sz w:val="18"/>
                <w:szCs w:val="18"/>
              </w:rPr>
            </w:pPr>
          </w:p>
        </w:tc>
        <w:tc>
          <w:tcPr>
            <w:tcW w:w="2591" w:type="pct"/>
            <w:tcBorders>
              <w:top w:val="dashed" w:sz="4" w:space="0" w:color="auto"/>
              <w:bottom w:val="single" w:sz="4" w:space="0" w:color="auto"/>
            </w:tcBorders>
            <w:shd w:val="clear" w:color="auto" w:fill="FFFFFF" w:themeFill="background1"/>
          </w:tcPr>
          <w:p w14:paraId="342B334D" w14:textId="77777777" w:rsidR="008002BD" w:rsidRPr="00B55F79" w:rsidRDefault="008002BD" w:rsidP="008D09C0">
            <w:pPr>
              <w:rPr>
                <w:b/>
                <w:sz w:val="16"/>
                <w:szCs w:val="16"/>
              </w:rPr>
            </w:pPr>
            <w:r w:rsidRPr="008C0B31">
              <w:rPr>
                <w:b/>
                <w:sz w:val="16"/>
                <w:szCs w:val="16"/>
                <w:shd w:val="clear" w:color="auto" w:fill="00B0F0"/>
              </w:rPr>
              <w:t>D4</w:t>
            </w:r>
            <w:r w:rsidR="000E3C51" w:rsidRPr="00B55F79">
              <w:rPr>
                <w:b/>
                <w:sz w:val="16"/>
                <w:szCs w:val="16"/>
              </w:rPr>
              <w:t xml:space="preserve"> </w:t>
            </w:r>
            <w:r w:rsidR="000E3C51" w:rsidRPr="00B55F79">
              <w:rPr>
                <w:sz w:val="16"/>
                <w:szCs w:val="16"/>
              </w:rPr>
              <w:t>S’engage de manière soutenue dans toutes les situations. Identifie ses axes de progression et fais des choix d’entrainement personnels adaptés et pertinents.</w:t>
            </w:r>
          </w:p>
        </w:tc>
      </w:tr>
      <w:tr w:rsidR="00B55F79" w:rsidRPr="00B55F79" w14:paraId="37D45A53" w14:textId="77777777" w:rsidTr="008C0B31">
        <w:trPr>
          <w:trHeight w:val="307"/>
        </w:trPr>
        <w:tc>
          <w:tcPr>
            <w:tcW w:w="803" w:type="pct"/>
            <w:gridSpan w:val="2"/>
            <w:vMerge w:val="restart"/>
            <w:shd w:val="clear" w:color="auto" w:fill="DAEEF3" w:themeFill="accent5" w:themeFillTint="33"/>
          </w:tcPr>
          <w:p w14:paraId="7993DBFF" w14:textId="77777777" w:rsidR="008002BD" w:rsidRPr="00B55F79" w:rsidRDefault="008002BD" w:rsidP="008D09C0">
            <w:pPr>
              <w:rPr>
                <w:sz w:val="18"/>
                <w:szCs w:val="18"/>
              </w:rPr>
            </w:pPr>
            <w:r w:rsidRPr="00B55F79">
              <w:rPr>
                <w:b/>
                <w:sz w:val="18"/>
                <w:szCs w:val="18"/>
                <w:shd w:val="clear" w:color="auto" w:fill="FFFFFF" w:themeFill="background1"/>
              </w:rPr>
              <w:t>AFL3 </w:t>
            </w:r>
            <w:r w:rsidRPr="00B55F79">
              <w:rPr>
                <w:sz w:val="18"/>
                <w:szCs w:val="18"/>
              </w:rPr>
              <w:t xml:space="preserve">: Choisir et assumer les rôles qui permettent un fonctionnement collectif solidaire </w:t>
            </w:r>
          </w:p>
        </w:tc>
        <w:tc>
          <w:tcPr>
            <w:tcW w:w="1606" w:type="pct"/>
            <w:vMerge w:val="restart"/>
          </w:tcPr>
          <w:p w14:paraId="386BD187" w14:textId="77777777" w:rsidR="008002BD" w:rsidRPr="00B55F79" w:rsidRDefault="008002BD" w:rsidP="009B0BE4">
            <w:pPr>
              <w:rPr>
                <w:sz w:val="18"/>
                <w:szCs w:val="18"/>
              </w:rPr>
            </w:pPr>
            <w:r w:rsidRPr="00B55F79">
              <w:rPr>
                <w:sz w:val="18"/>
                <w:szCs w:val="18"/>
              </w:rPr>
              <w:t xml:space="preserve">• </w:t>
            </w:r>
            <w:r w:rsidRPr="00B55F79">
              <w:rPr>
                <w:b/>
                <w:sz w:val="18"/>
                <w:szCs w:val="18"/>
              </w:rPr>
              <w:t>S’impliquer dans toutes les phases de jeu et tous les rôles</w:t>
            </w:r>
            <w:r w:rsidRPr="00B55F79">
              <w:rPr>
                <w:sz w:val="18"/>
                <w:szCs w:val="18"/>
              </w:rPr>
              <w:t xml:space="preserve"> pour progresser (coopération/opposition</w:t>
            </w:r>
            <w:r w:rsidR="003460B7" w:rsidRPr="00B55F79">
              <w:rPr>
                <w:sz w:val="18"/>
                <w:szCs w:val="18"/>
              </w:rPr>
              <w:t>, partenaire d’entrainement, observateur-coach, arbitre</w:t>
            </w:r>
            <w:r w:rsidRPr="00B55F79">
              <w:rPr>
                <w:sz w:val="18"/>
                <w:szCs w:val="18"/>
              </w:rPr>
              <w:t xml:space="preserve">)  </w:t>
            </w:r>
          </w:p>
          <w:p w14:paraId="1B5206AE" w14:textId="77777777" w:rsidR="008F41F8" w:rsidRPr="00B55F79" w:rsidRDefault="008F41F8" w:rsidP="009B0BE4">
            <w:pPr>
              <w:rPr>
                <w:sz w:val="18"/>
                <w:szCs w:val="18"/>
              </w:rPr>
            </w:pPr>
            <w:r w:rsidRPr="00B55F79">
              <w:rPr>
                <w:rFonts w:cstheme="minorHAnsi"/>
                <w:sz w:val="18"/>
                <w:szCs w:val="18"/>
              </w:rPr>
              <w:t>•</w:t>
            </w:r>
            <w:r w:rsidRPr="00B55F79">
              <w:rPr>
                <w:b/>
                <w:sz w:val="18"/>
                <w:szCs w:val="18"/>
              </w:rPr>
              <w:t>identifier des éléments de jeu de mon partenaire pour le guider, le conseiller</w:t>
            </w:r>
            <w:r w:rsidRPr="00B55F79">
              <w:rPr>
                <w:sz w:val="18"/>
                <w:szCs w:val="18"/>
              </w:rPr>
              <w:t> : observer des critères définis en amont et les mettre en lien avec les conséquences sur le jeu, de façon à conseiller son partenaire sur les adaptations à mener</w:t>
            </w:r>
            <w:r w:rsidR="00E5763C" w:rsidRPr="00B55F79">
              <w:rPr>
                <w:sz w:val="18"/>
                <w:szCs w:val="18"/>
              </w:rPr>
              <w:t xml:space="preserve">. </w:t>
            </w:r>
            <w:bookmarkStart w:id="0" w:name="_GoBack"/>
            <w:bookmarkEnd w:id="0"/>
          </w:p>
        </w:tc>
        <w:tc>
          <w:tcPr>
            <w:tcW w:w="2591" w:type="pct"/>
            <w:tcBorders>
              <w:bottom w:val="dashed" w:sz="4" w:space="0" w:color="auto"/>
            </w:tcBorders>
            <w:shd w:val="clear" w:color="auto" w:fill="FFFFFF" w:themeFill="background1"/>
          </w:tcPr>
          <w:p w14:paraId="34D7047F" w14:textId="77777777" w:rsidR="008002BD" w:rsidRPr="00B55F79" w:rsidRDefault="008002BD" w:rsidP="008D09C0">
            <w:pPr>
              <w:rPr>
                <w:sz w:val="16"/>
                <w:szCs w:val="16"/>
                <w:shd w:val="clear" w:color="auto" w:fill="DBE5F1" w:themeFill="accent1" w:themeFillTint="33"/>
              </w:rPr>
            </w:pPr>
            <w:r w:rsidRPr="008C0B31">
              <w:rPr>
                <w:b/>
                <w:sz w:val="16"/>
                <w:szCs w:val="16"/>
                <w:shd w:val="clear" w:color="auto" w:fill="FF0000"/>
              </w:rPr>
              <w:t>D1</w:t>
            </w:r>
            <w:r w:rsidRPr="00B55F79">
              <w:rPr>
                <w:sz w:val="16"/>
                <w:szCs w:val="16"/>
              </w:rPr>
              <w:t xml:space="preserve"> </w:t>
            </w:r>
            <w:r w:rsidR="003460B7" w:rsidRPr="00B55F79">
              <w:rPr>
                <w:sz w:val="16"/>
                <w:szCs w:val="16"/>
              </w:rPr>
              <w:t>Peu concerné par toutes les actions qui ne le concernent pas. Joue pour lui, peu attentif au jeu de son partenaire et à l’organisation des matchs (tournois, poule,…)</w:t>
            </w:r>
          </w:p>
        </w:tc>
      </w:tr>
      <w:tr w:rsidR="00B55F79" w:rsidRPr="00B55F79" w14:paraId="4FF6E15A" w14:textId="77777777" w:rsidTr="008C0B31">
        <w:trPr>
          <w:trHeight w:val="306"/>
        </w:trPr>
        <w:tc>
          <w:tcPr>
            <w:tcW w:w="803" w:type="pct"/>
            <w:gridSpan w:val="2"/>
            <w:vMerge/>
            <w:shd w:val="clear" w:color="auto" w:fill="DAEEF3" w:themeFill="accent5" w:themeFillTint="33"/>
          </w:tcPr>
          <w:p w14:paraId="6899E1FD" w14:textId="77777777" w:rsidR="008D09C0" w:rsidRPr="00B55F79" w:rsidRDefault="008D09C0" w:rsidP="008D09C0">
            <w:pPr>
              <w:rPr>
                <w:b/>
                <w:sz w:val="18"/>
                <w:szCs w:val="18"/>
              </w:rPr>
            </w:pPr>
          </w:p>
        </w:tc>
        <w:tc>
          <w:tcPr>
            <w:tcW w:w="1606" w:type="pct"/>
            <w:vMerge/>
          </w:tcPr>
          <w:p w14:paraId="727F9DD2" w14:textId="77777777" w:rsidR="008D09C0" w:rsidRPr="00B55F79" w:rsidRDefault="008D09C0"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24D6653F" w14:textId="77777777" w:rsidR="008D09C0" w:rsidRPr="00B55F79" w:rsidRDefault="008D09C0" w:rsidP="00576A97">
            <w:pPr>
              <w:tabs>
                <w:tab w:val="left" w:pos="1247"/>
              </w:tabs>
              <w:rPr>
                <w:b/>
                <w:sz w:val="16"/>
                <w:szCs w:val="16"/>
              </w:rPr>
            </w:pPr>
            <w:r w:rsidRPr="008C0B31">
              <w:rPr>
                <w:b/>
                <w:sz w:val="16"/>
                <w:szCs w:val="16"/>
                <w:shd w:val="clear" w:color="auto" w:fill="FFFF00"/>
              </w:rPr>
              <w:t>D2</w:t>
            </w:r>
            <w:r w:rsidR="003460B7" w:rsidRPr="008C0B31">
              <w:rPr>
                <w:b/>
                <w:sz w:val="16"/>
                <w:szCs w:val="16"/>
                <w:shd w:val="clear" w:color="auto" w:fill="FFFF00"/>
              </w:rPr>
              <w:t xml:space="preserve"> </w:t>
            </w:r>
            <w:r w:rsidR="00576A97" w:rsidRPr="00B55F79">
              <w:rPr>
                <w:sz w:val="16"/>
                <w:szCs w:val="16"/>
              </w:rPr>
              <w:t>Joue le rôle de partenaire d’entrainement (distribue les volants, respecte les consignes) sans nécessairement le conseiller. Les indices relevés ne sont pas toujours exploités et analysés.</w:t>
            </w:r>
          </w:p>
        </w:tc>
      </w:tr>
      <w:tr w:rsidR="00B55F79" w:rsidRPr="00B55F79" w14:paraId="6F5785A9" w14:textId="77777777" w:rsidTr="008C0B31">
        <w:trPr>
          <w:trHeight w:val="306"/>
        </w:trPr>
        <w:tc>
          <w:tcPr>
            <w:tcW w:w="803" w:type="pct"/>
            <w:gridSpan w:val="2"/>
            <w:vMerge/>
            <w:shd w:val="clear" w:color="auto" w:fill="DAEEF3" w:themeFill="accent5" w:themeFillTint="33"/>
          </w:tcPr>
          <w:p w14:paraId="4D300DC4" w14:textId="77777777" w:rsidR="008D09C0" w:rsidRPr="00B55F79" w:rsidRDefault="008D09C0" w:rsidP="008D09C0">
            <w:pPr>
              <w:rPr>
                <w:b/>
                <w:sz w:val="18"/>
                <w:szCs w:val="18"/>
              </w:rPr>
            </w:pPr>
          </w:p>
        </w:tc>
        <w:tc>
          <w:tcPr>
            <w:tcW w:w="1606" w:type="pct"/>
            <w:vMerge/>
          </w:tcPr>
          <w:p w14:paraId="478CEA66" w14:textId="77777777" w:rsidR="008D09C0" w:rsidRPr="00B55F79" w:rsidRDefault="008D09C0" w:rsidP="008D09C0">
            <w:pPr>
              <w:rPr>
                <w:sz w:val="18"/>
                <w:szCs w:val="18"/>
              </w:rPr>
            </w:pPr>
          </w:p>
        </w:tc>
        <w:tc>
          <w:tcPr>
            <w:tcW w:w="2591" w:type="pct"/>
            <w:tcBorders>
              <w:top w:val="dashed" w:sz="4" w:space="0" w:color="auto"/>
              <w:bottom w:val="dashed" w:sz="4" w:space="0" w:color="auto"/>
            </w:tcBorders>
            <w:shd w:val="clear" w:color="auto" w:fill="FFFFFF" w:themeFill="background1"/>
          </w:tcPr>
          <w:p w14:paraId="04092EDD" w14:textId="77777777" w:rsidR="008D09C0" w:rsidRPr="00B55F79" w:rsidRDefault="008D09C0" w:rsidP="008D09C0">
            <w:pPr>
              <w:rPr>
                <w:sz w:val="16"/>
                <w:szCs w:val="16"/>
              </w:rPr>
            </w:pPr>
            <w:r w:rsidRPr="008C0B31">
              <w:rPr>
                <w:b/>
                <w:sz w:val="16"/>
                <w:szCs w:val="16"/>
                <w:shd w:val="clear" w:color="auto" w:fill="92D050"/>
              </w:rPr>
              <w:t>D3</w:t>
            </w:r>
            <w:r w:rsidRPr="008C0B31">
              <w:rPr>
                <w:rFonts w:cstheme="minorHAnsi"/>
                <w:sz w:val="16"/>
                <w:szCs w:val="16"/>
                <w:shd w:val="clear" w:color="auto" w:fill="92D050"/>
              </w:rPr>
              <w:t xml:space="preserve"> </w:t>
            </w:r>
            <w:r w:rsidR="00576A97" w:rsidRPr="00B55F79">
              <w:rPr>
                <w:rFonts w:cstheme="minorHAnsi"/>
                <w:sz w:val="16"/>
                <w:szCs w:val="16"/>
              </w:rPr>
              <w:t>S’engage dans son rôle de partenaire d’entrainement dans l’optique de le  faire travailler  avec efficacité. Observe avec attention et dans l’intention d’apporter des conseils.</w:t>
            </w:r>
          </w:p>
        </w:tc>
      </w:tr>
      <w:tr w:rsidR="00B55F79" w:rsidRPr="00B55F79" w14:paraId="033EDF5A" w14:textId="77777777" w:rsidTr="008C0B31">
        <w:trPr>
          <w:trHeight w:val="306"/>
        </w:trPr>
        <w:tc>
          <w:tcPr>
            <w:tcW w:w="803" w:type="pct"/>
            <w:gridSpan w:val="2"/>
            <w:vMerge/>
            <w:shd w:val="clear" w:color="auto" w:fill="DAEEF3" w:themeFill="accent5" w:themeFillTint="33"/>
          </w:tcPr>
          <w:p w14:paraId="0BAF9923" w14:textId="77777777" w:rsidR="008D09C0" w:rsidRPr="00B55F79" w:rsidRDefault="008D09C0" w:rsidP="008D09C0">
            <w:pPr>
              <w:rPr>
                <w:b/>
                <w:sz w:val="18"/>
                <w:szCs w:val="18"/>
              </w:rPr>
            </w:pPr>
          </w:p>
        </w:tc>
        <w:tc>
          <w:tcPr>
            <w:tcW w:w="1606" w:type="pct"/>
            <w:vMerge/>
          </w:tcPr>
          <w:p w14:paraId="6A928730" w14:textId="77777777" w:rsidR="008D09C0" w:rsidRPr="00B55F79" w:rsidRDefault="008D09C0" w:rsidP="008D09C0">
            <w:pPr>
              <w:rPr>
                <w:sz w:val="18"/>
                <w:szCs w:val="18"/>
              </w:rPr>
            </w:pPr>
          </w:p>
        </w:tc>
        <w:tc>
          <w:tcPr>
            <w:tcW w:w="2591" w:type="pct"/>
            <w:tcBorders>
              <w:top w:val="dashed" w:sz="4" w:space="0" w:color="auto"/>
            </w:tcBorders>
            <w:shd w:val="clear" w:color="auto" w:fill="FFFFFF" w:themeFill="background1"/>
          </w:tcPr>
          <w:p w14:paraId="1259347A" w14:textId="77777777" w:rsidR="008D09C0" w:rsidRPr="00B55F79" w:rsidRDefault="008D09C0" w:rsidP="008D09C0">
            <w:pPr>
              <w:rPr>
                <w:b/>
                <w:sz w:val="16"/>
                <w:szCs w:val="16"/>
              </w:rPr>
            </w:pPr>
            <w:r w:rsidRPr="008C0B31">
              <w:rPr>
                <w:b/>
                <w:sz w:val="16"/>
                <w:szCs w:val="16"/>
                <w:shd w:val="clear" w:color="auto" w:fill="00B0F0"/>
              </w:rPr>
              <w:t>D4</w:t>
            </w:r>
            <w:r w:rsidR="00576A97" w:rsidRPr="00B55F79">
              <w:rPr>
                <w:b/>
                <w:sz w:val="16"/>
                <w:szCs w:val="16"/>
              </w:rPr>
              <w:t xml:space="preserve"> </w:t>
            </w:r>
            <w:r w:rsidR="00576A97" w:rsidRPr="00B55F79">
              <w:rPr>
                <w:rFonts w:cstheme="minorHAnsi"/>
                <w:sz w:val="16"/>
                <w:szCs w:val="16"/>
              </w:rPr>
              <w:t xml:space="preserve">S’engage dans son rôle de partenaire d’entrainement dans l’optique de le  faire progresser. Identifie des éléments de progression et propose des pistes d’amélioration. </w:t>
            </w:r>
          </w:p>
        </w:tc>
      </w:tr>
    </w:tbl>
    <w:p w14:paraId="6DE18453" w14:textId="77777777" w:rsidR="00767070" w:rsidRDefault="00767070" w:rsidP="00E67E39"/>
    <w:sectPr w:rsidR="00767070" w:rsidSect="00E67E39">
      <w:pgSz w:w="20163" w:h="12627" w:orient="landscape" w:code="273"/>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3"/>
    <w:rsid w:val="0009075E"/>
    <w:rsid w:val="000E3C51"/>
    <w:rsid w:val="000F7BF7"/>
    <w:rsid w:val="001A0B97"/>
    <w:rsid w:val="002C2AB9"/>
    <w:rsid w:val="003460B7"/>
    <w:rsid w:val="00375291"/>
    <w:rsid w:val="004213A7"/>
    <w:rsid w:val="004A4C41"/>
    <w:rsid w:val="004B522D"/>
    <w:rsid w:val="004E7E73"/>
    <w:rsid w:val="00521690"/>
    <w:rsid w:val="00532298"/>
    <w:rsid w:val="00576A97"/>
    <w:rsid w:val="005C187D"/>
    <w:rsid w:val="0069774D"/>
    <w:rsid w:val="00724B34"/>
    <w:rsid w:val="00767070"/>
    <w:rsid w:val="008002BD"/>
    <w:rsid w:val="008B3694"/>
    <w:rsid w:val="008C0B31"/>
    <w:rsid w:val="008C7012"/>
    <w:rsid w:val="008D09C0"/>
    <w:rsid w:val="008F41F8"/>
    <w:rsid w:val="009E451F"/>
    <w:rsid w:val="00A15C38"/>
    <w:rsid w:val="00A458D5"/>
    <w:rsid w:val="00AE1A4B"/>
    <w:rsid w:val="00AF4EA6"/>
    <w:rsid w:val="00B21F4E"/>
    <w:rsid w:val="00B55F79"/>
    <w:rsid w:val="00B80BEE"/>
    <w:rsid w:val="00C16E63"/>
    <w:rsid w:val="00C43F5F"/>
    <w:rsid w:val="00C73180"/>
    <w:rsid w:val="00C94FC3"/>
    <w:rsid w:val="00D2678D"/>
    <w:rsid w:val="00E5763C"/>
    <w:rsid w:val="00E67E39"/>
    <w:rsid w:val="00EB7345"/>
    <w:rsid w:val="00ED2E7E"/>
    <w:rsid w:val="00EE2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5090"/>
  <w15:docId w15:val="{D6B7109A-A5A1-4038-8BE1-5E3031D3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8002BD"/>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947</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spaeter</dc:creator>
  <cp:lastModifiedBy>Richard Skarniak</cp:lastModifiedBy>
  <cp:revision>3</cp:revision>
  <dcterms:created xsi:type="dcterms:W3CDTF">2022-05-29T19:24:00Z</dcterms:created>
  <dcterms:modified xsi:type="dcterms:W3CDTF">2022-09-12T09:18:00Z</dcterms:modified>
</cp:coreProperties>
</file>