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B62FD" w14:textId="77777777" w:rsidR="00724B34" w:rsidRPr="00362836" w:rsidRDefault="00724B34" w:rsidP="00362836"/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19"/>
        <w:gridCol w:w="4616"/>
        <w:gridCol w:w="8137"/>
        <w:gridCol w:w="674"/>
      </w:tblGrid>
      <w:tr w:rsidR="0009075E" w14:paraId="7C929F06" w14:textId="77777777" w:rsidTr="00C41249">
        <w:tc>
          <w:tcPr>
            <w:tcW w:w="7797" w:type="dxa"/>
            <w:vMerge w:val="restart"/>
            <w:shd w:val="clear" w:color="auto" w:fill="DAEEF3" w:themeFill="accent5" w:themeFillTint="33"/>
          </w:tcPr>
          <w:p w14:paraId="66C88E06" w14:textId="1DF58E97" w:rsidR="00C41249" w:rsidRPr="00C41249" w:rsidRDefault="00C41249" w:rsidP="00C41249">
            <w:pPr>
              <w:jc w:val="center"/>
              <w:rPr>
                <w:b/>
                <w:sz w:val="36"/>
                <w:szCs w:val="36"/>
              </w:rPr>
            </w:pPr>
            <w:r w:rsidRPr="00C41249">
              <w:rPr>
                <w:b/>
                <w:sz w:val="36"/>
                <w:szCs w:val="36"/>
              </w:rPr>
              <w:t>CA</w:t>
            </w:r>
            <w:r w:rsidR="0009075E" w:rsidRPr="00C41249">
              <w:rPr>
                <w:b/>
                <w:sz w:val="36"/>
                <w:szCs w:val="36"/>
              </w:rPr>
              <w:t> </w:t>
            </w:r>
            <w:proofErr w:type="gramStart"/>
            <w:r w:rsidRPr="00C41249">
              <w:rPr>
                <w:b/>
                <w:sz w:val="36"/>
                <w:szCs w:val="36"/>
              </w:rPr>
              <w:t>4</w:t>
            </w:r>
            <w:r w:rsidR="0009075E" w:rsidRPr="00C41249">
              <w:rPr>
                <w:b/>
                <w:sz w:val="36"/>
                <w:szCs w:val="36"/>
              </w:rPr>
              <w:t>:</w:t>
            </w:r>
            <w:proofErr w:type="gramEnd"/>
          </w:p>
          <w:p w14:paraId="41C1725B" w14:textId="706C000F" w:rsidR="0009075E" w:rsidRPr="00C41249" w:rsidRDefault="00C41249" w:rsidP="00C4124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Conduire un affrontement interindividuel ou collectif pour gagner</w:t>
            </w:r>
          </w:p>
          <w:p w14:paraId="354CDCDC" w14:textId="77777777" w:rsidR="0009075E" w:rsidRPr="00C41249" w:rsidRDefault="0009075E" w:rsidP="00767070">
            <w:pPr>
              <w:rPr>
                <w:sz w:val="32"/>
                <w:szCs w:val="32"/>
              </w:rPr>
            </w:pPr>
          </w:p>
          <w:p w14:paraId="60C1A88E" w14:textId="0D201CE2" w:rsidR="0009075E" w:rsidRPr="00767070" w:rsidRDefault="0009075E" w:rsidP="00C41249">
            <w:pPr>
              <w:rPr>
                <w:sz w:val="36"/>
                <w:szCs w:val="36"/>
              </w:rPr>
            </w:pPr>
            <w:r w:rsidRPr="00ED2E7E">
              <w:rPr>
                <w:b/>
                <w:sz w:val="36"/>
                <w:szCs w:val="36"/>
              </w:rPr>
              <w:t>APSA SUPPORT</w:t>
            </w:r>
            <w:r w:rsidRPr="00767070">
              <w:rPr>
                <w:sz w:val="36"/>
                <w:szCs w:val="36"/>
              </w:rPr>
              <w:t xml:space="preserve"> : </w:t>
            </w:r>
            <w:r w:rsidR="00C12650">
              <w:rPr>
                <w:sz w:val="36"/>
                <w:szCs w:val="36"/>
              </w:rPr>
              <w:t>Badminton</w:t>
            </w:r>
          </w:p>
        </w:tc>
        <w:tc>
          <w:tcPr>
            <w:tcW w:w="4678" w:type="dxa"/>
            <w:vMerge w:val="restart"/>
            <w:tcBorders>
              <w:top w:val="nil"/>
            </w:tcBorders>
          </w:tcPr>
          <w:p w14:paraId="006C381D" w14:textId="77777777" w:rsidR="0009075E" w:rsidRPr="0009075E" w:rsidRDefault="0009075E" w:rsidP="00AF40C4">
            <w:pPr>
              <w:ind w:right="85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897" w:type="dxa"/>
            <w:gridSpan w:val="2"/>
            <w:shd w:val="clear" w:color="auto" w:fill="FDE9D9" w:themeFill="accent6" w:themeFillTint="33"/>
          </w:tcPr>
          <w:p w14:paraId="52B172EC" w14:textId="77777777" w:rsidR="0009075E" w:rsidRPr="00ED2E7E" w:rsidRDefault="0009075E" w:rsidP="00767070">
            <w:pPr>
              <w:jc w:val="center"/>
              <w:rPr>
                <w:b/>
                <w:sz w:val="32"/>
                <w:szCs w:val="32"/>
              </w:rPr>
            </w:pPr>
            <w:r w:rsidRPr="00ED2E7E">
              <w:rPr>
                <w:b/>
                <w:sz w:val="32"/>
                <w:szCs w:val="32"/>
              </w:rPr>
              <w:t>OBJECTIFS GENERAUX PRIORITAIREMENT RETENUS</w:t>
            </w:r>
          </w:p>
        </w:tc>
      </w:tr>
      <w:tr w:rsidR="0009075E" w14:paraId="6085A2EF" w14:textId="77777777" w:rsidTr="00AD796D">
        <w:tc>
          <w:tcPr>
            <w:tcW w:w="7797" w:type="dxa"/>
            <w:vMerge/>
            <w:shd w:val="clear" w:color="auto" w:fill="DAEEF3" w:themeFill="accent5" w:themeFillTint="33"/>
          </w:tcPr>
          <w:p w14:paraId="1FEBA5F0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14:paraId="2E49AC4C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14:paraId="5B63BDB8" w14:textId="77777777"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Développer sa motricité</w:t>
            </w:r>
          </w:p>
        </w:tc>
        <w:tc>
          <w:tcPr>
            <w:tcW w:w="680" w:type="dxa"/>
            <w:shd w:val="clear" w:color="auto" w:fill="FF0000"/>
          </w:tcPr>
          <w:p w14:paraId="1C721B15" w14:textId="22E4AC79"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14:paraId="7DC87DC6" w14:textId="77777777" w:rsidTr="00AD796D">
        <w:tc>
          <w:tcPr>
            <w:tcW w:w="7797" w:type="dxa"/>
            <w:vMerge/>
            <w:shd w:val="clear" w:color="auto" w:fill="DAEEF3" w:themeFill="accent5" w:themeFillTint="33"/>
          </w:tcPr>
          <w:p w14:paraId="01C88E68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14:paraId="060BEE9F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14:paraId="12CDFE24" w14:textId="7E6B9A33" w:rsidR="0009075E" w:rsidRPr="00767070" w:rsidRDefault="00C41249" w:rsidP="00900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S’organiser pour apprendre </w:t>
            </w:r>
            <w:proofErr w:type="gramStart"/>
            <w:r>
              <w:rPr>
                <w:sz w:val="28"/>
                <w:szCs w:val="28"/>
              </w:rPr>
              <w:t>et  savoir</w:t>
            </w:r>
            <w:proofErr w:type="gramEnd"/>
            <w:r>
              <w:rPr>
                <w:sz w:val="28"/>
                <w:szCs w:val="28"/>
              </w:rPr>
              <w:t xml:space="preserve"> s’entrainer</w:t>
            </w:r>
          </w:p>
        </w:tc>
        <w:tc>
          <w:tcPr>
            <w:tcW w:w="680" w:type="dxa"/>
            <w:shd w:val="clear" w:color="auto" w:fill="FF0000"/>
          </w:tcPr>
          <w:p w14:paraId="039B7447" w14:textId="39B95913"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14:paraId="136AA96E" w14:textId="77777777" w:rsidTr="00AD796D">
        <w:tc>
          <w:tcPr>
            <w:tcW w:w="7797" w:type="dxa"/>
            <w:vMerge/>
            <w:shd w:val="clear" w:color="auto" w:fill="DAEEF3" w:themeFill="accent5" w:themeFillTint="33"/>
          </w:tcPr>
          <w:p w14:paraId="0F8E2369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14:paraId="5AF1226C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14:paraId="6FC27AAC" w14:textId="7FA6C0B9" w:rsidR="0009075E" w:rsidRPr="00767070" w:rsidRDefault="0009075E" w:rsidP="00C412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 xml:space="preserve">Exercer sa responsabilité </w:t>
            </w:r>
            <w:r w:rsidR="00C41249">
              <w:rPr>
                <w:sz w:val="28"/>
                <w:szCs w:val="28"/>
              </w:rPr>
              <w:t>dans un engagement personnel et solidaire</w:t>
            </w:r>
          </w:p>
        </w:tc>
        <w:tc>
          <w:tcPr>
            <w:tcW w:w="680" w:type="dxa"/>
            <w:shd w:val="clear" w:color="auto" w:fill="FF0000"/>
          </w:tcPr>
          <w:p w14:paraId="12E918D7" w14:textId="169B13CF"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14:paraId="28EB9E8A" w14:textId="77777777" w:rsidTr="00AD796D">
        <w:tc>
          <w:tcPr>
            <w:tcW w:w="7797" w:type="dxa"/>
            <w:vMerge/>
            <w:shd w:val="clear" w:color="auto" w:fill="DAEEF3" w:themeFill="accent5" w:themeFillTint="33"/>
          </w:tcPr>
          <w:p w14:paraId="7DF292B6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14:paraId="5DF34155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14:paraId="581E4566" w14:textId="77777777"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Construire durablement sa santé</w:t>
            </w:r>
          </w:p>
        </w:tc>
        <w:tc>
          <w:tcPr>
            <w:tcW w:w="680" w:type="dxa"/>
            <w:shd w:val="clear" w:color="auto" w:fill="FF0000"/>
          </w:tcPr>
          <w:p w14:paraId="1C594CFF" w14:textId="77777777"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14:paraId="5B1A073E" w14:textId="77777777" w:rsidTr="00AD796D">
        <w:tc>
          <w:tcPr>
            <w:tcW w:w="7797" w:type="dxa"/>
            <w:vMerge/>
            <w:shd w:val="clear" w:color="auto" w:fill="DAEEF3" w:themeFill="accent5" w:themeFillTint="33"/>
          </w:tcPr>
          <w:p w14:paraId="722DEE0B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bottom w:val="nil"/>
            </w:tcBorders>
          </w:tcPr>
          <w:p w14:paraId="67121AFF" w14:textId="77777777"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8217" w:type="dxa"/>
          </w:tcPr>
          <w:p w14:paraId="3CA2A458" w14:textId="77777777"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Accéder au patrimoine culturel</w:t>
            </w:r>
          </w:p>
        </w:tc>
        <w:tc>
          <w:tcPr>
            <w:tcW w:w="680" w:type="dxa"/>
            <w:shd w:val="clear" w:color="auto" w:fill="FF0000"/>
          </w:tcPr>
          <w:p w14:paraId="46879989" w14:textId="77777777"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094B3A3" w14:textId="77777777" w:rsidR="00C94FC3" w:rsidRDefault="00C94FC3"/>
    <w:tbl>
      <w:tblPr>
        <w:tblStyle w:val="Grilledutableau"/>
        <w:tblW w:w="21580" w:type="dxa"/>
        <w:tblInd w:w="-601" w:type="dxa"/>
        <w:tblLook w:val="04A0" w:firstRow="1" w:lastRow="0" w:firstColumn="1" w:lastColumn="0" w:noHBand="0" w:noVBand="1"/>
      </w:tblPr>
      <w:tblGrid>
        <w:gridCol w:w="2019"/>
        <w:gridCol w:w="2057"/>
        <w:gridCol w:w="5103"/>
        <w:gridCol w:w="3613"/>
        <w:gridCol w:w="8788"/>
      </w:tblGrid>
      <w:tr w:rsidR="00BA157B" w14:paraId="54C57FC5" w14:textId="77777777" w:rsidTr="008D77EE"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6624D2A1" w14:textId="77777777" w:rsidR="00BA157B" w:rsidRDefault="00BA157B"/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4E09B1C6" w14:textId="1ED82C36" w:rsidR="00BA157B" w:rsidRDefault="00BA157B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3BC2D16" w14:textId="678AAC87" w:rsidR="00BA157B" w:rsidRDefault="00BA157B"/>
        </w:tc>
        <w:tc>
          <w:tcPr>
            <w:tcW w:w="3613" w:type="dxa"/>
            <w:tcBorders>
              <w:left w:val="nil"/>
            </w:tcBorders>
            <w:shd w:val="clear" w:color="auto" w:fill="FBD4B4" w:themeFill="accent6" w:themeFillTint="66"/>
          </w:tcPr>
          <w:p w14:paraId="551A79A9" w14:textId="77777777" w:rsidR="00BA157B" w:rsidRDefault="00BA157B" w:rsidP="00ED2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ENJEUX D’APPRENTISSAGE RETENUS</w:t>
            </w:r>
          </w:p>
          <w:p w14:paraId="73BA2BF9" w14:textId="33B9CBC0" w:rsidR="00BA157B" w:rsidRPr="00ED2E7E" w:rsidRDefault="00BA157B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 xml:space="preserve"> « </w:t>
            </w:r>
            <w:proofErr w:type="gramStart"/>
            <w:r w:rsidRPr="00ED2E7E">
              <w:rPr>
                <w:sz w:val="28"/>
                <w:szCs w:val="28"/>
              </w:rPr>
              <w:t>ce</w:t>
            </w:r>
            <w:proofErr w:type="gramEnd"/>
            <w:r w:rsidRPr="00ED2E7E">
              <w:rPr>
                <w:sz w:val="28"/>
                <w:szCs w:val="28"/>
              </w:rPr>
              <w:t xml:space="preserve"> que je veux faire apprendre »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835D8A8" w14:textId="77777777" w:rsidR="00BA157B" w:rsidRPr="00ED2E7E" w:rsidRDefault="00BA157B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>Degré d’acquisition des AFL</w:t>
            </w:r>
          </w:p>
        </w:tc>
        <w:bookmarkStart w:id="0" w:name="_GoBack"/>
        <w:bookmarkEnd w:id="0"/>
      </w:tr>
      <w:tr w:rsidR="00F92DDC" w14:paraId="3BE4BED5" w14:textId="77777777" w:rsidTr="008D77EE">
        <w:trPr>
          <w:trHeight w:val="291"/>
        </w:trPr>
        <w:tc>
          <w:tcPr>
            <w:tcW w:w="9179" w:type="dxa"/>
            <w:gridSpan w:val="3"/>
            <w:vMerge w:val="restart"/>
            <w:tcBorders>
              <w:top w:val="nil"/>
            </w:tcBorders>
            <w:shd w:val="clear" w:color="auto" w:fill="DAEEF3" w:themeFill="accent5" w:themeFillTint="33"/>
          </w:tcPr>
          <w:p w14:paraId="5AB1EB0A" w14:textId="7FB12906" w:rsidR="00F92DDC" w:rsidRDefault="00F92DDC" w:rsidP="004A4C41">
            <w:pPr>
              <w:rPr>
                <w:sz w:val="24"/>
                <w:szCs w:val="24"/>
              </w:rPr>
            </w:pPr>
          </w:p>
          <w:p w14:paraId="7692B64C" w14:textId="07FDC5D6" w:rsidR="00F92DDC" w:rsidRPr="00C41249" w:rsidRDefault="00F92DDC" w:rsidP="004A4C41">
            <w:pPr>
              <w:rPr>
                <w:b/>
                <w:sz w:val="32"/>
                <w:szCs w:val="32"/>
              </w:rPr>
            </w:pPr>
            <w:r w:rsidRPr="00C41249">
              <w:rPr>
                <w:b/>
                <w:sz w:val="32"/>
                <w:szCs w:val="32"/>
              </w:rPr>
              <w:t>AFLP 1</w:t>
            </w:r>
            <w:r>
              <w:rPr>
                <w:b/>
                <w:sz w:val="32"/>
                <w:szCs w:val="32"/>
              </w:rPr>
              <w:t> :</w:t>
            </w:r>
            <w:r w:rsidRPr="007D7C42">
              <w:rPr>
                <w:rFonts w:asciiTheme="majorHAnsi" w:hAnsiTheme="majorHAnsi" w:cstheme="majorHAnsi"/>
                <w:sz w:val="20"/>
                <w:szCs w:val="20"/>
              </w:rPr>
              <w:t xml:space="preserve"> Réaliser des choix tactiques et stratégiques pour faire basculer le rapport de force en sa faveur et marquer le point.</w:t>
            </w:r>
          </w:p>
          <w:p w14:paraId="75686F60" w14:textId="61E62D26" w:rsidR="00F92DDC" w:rsidRPr="00DF55E7" w:rsidRDefault="00F92DDC" w:rsidP="008D09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13" w:type="dxa"/>
            <w:vMerge w:val="restart"/>
          </w:tcPr>
          <w:p w14:paraId="71D168D0" w14:textId="7EAD4437" w:rsidR="00F92DDC" w:rsidRDefault="00F92DDC" w:rsidP="00A3085B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Adopter une stratégie avant le match</w:t>
            </w:r>
            <w:r w:rsidR="00A8491D">
              <w:rPr>
                <w:sz w:val="24"/>
                <w:szCs w:val="24"/>
              </w:rPr>
              <w:t xml:space="preserve"> (le jeu court-long, le jeu rapide</w:t>
            </w:r>
            <w:r w:rsidR="006C7155">
              <w:rPr>
                <w:sz w:val="24"/>
                <w:szCs w:val="24"/>
              </w:rPr>
              <w:t>, le jeu latéral…)</w:t>
            </w:r>
          </w:p>
          <w:p w14:paraId="2175F9D3" w14:textId="77777777" w:rsidR="00F92DDC" w:rsidRDefault="00F92DDC" w:rsidP="00A3085B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Être capable de réguler sa tactique</w:t>
            </w:r>
            <w:r w:rsidR="007577A6">
              <w:rPr>
                <w:sz w:val="24"/>
                <w:szCs w:val="24"/>
              </w:rPr>
              <w:t xml:space="preserve"> pendant le match</w:t>
            </w:r>
          </w:p>
          <w:p w14:paraId="4285BA20" w14:textId="56D0951F" w:rsidR="006C7155" w:rsidRPr="00A3085B" w:rsidRDefault="006C7155" w:rsidP="006C7155">
            <w:pPr>
              <w:pStyle w:val="Paragraphedeliste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F422808" w14:textId="47799668" w:rsidR="00F92DDC" w:rsidRPr="00600B22" w:rsidRDefault="00F92DDC" w:rsidP="008D09C0">
            <w:pPr>
              <w:rPr>
                <w:bCs/>
                <w:sz w:val="20"/>
                <w:szCs w:val="20"/>
                <w:shd w:val="clear" w:color="auto" w:fill="DBE5F1" w:themeFill="accent1" w:themeFillTint="33"/>
              </w:rPr>
            </w:pPr>
            <w:r w:rsidRPr="00600B22">
              <w:rPr>
                <w:bCs/>
                <w:sz w:val="20"/>
                <w:szCs w:val="20"/>
              </w:rPr>
              <w:t>D1</w:t>
            </w:r>
            <w:r w:rsidR="007577A6" w:rsidRPr="00600B22">
              <w:rPr>
                <w:bCs/>
                <w:sz w:val="20"/>
                <w:szCs w:val="20"/>
              </w:rPr>
              <w:t xml:space="preserve"> : l’élève ne fait pas de choix tactique avant le match, </w:t>
            </w:r>
            <w:r w:rsidR="00A71092" w:rsidRPr="00600B22">
              <w:rPr>
                <w:bCs/>
                <w:sz w:val="20"/>
                <w:szCs w:val="20"/>
              </w:rPr>
              <w:t>il ne régule rien pendant le jeu. Il ne tient pas compte des</w:t>
            </w:r>
            <w:r w:rsidR="0017521A" w:rsidRPr="00600B22">
              <w:rPr>
                <w:bCs/>
                <w:sz w:val="20"/>
                <w:szCs w:val="20"/>
              </w:rPr>
              <w:t xml:space="preserve"> conseils du coach</w:t>
            </w:r>
          </w:p>
          <w:p w14:paraId="48067C8B" w14:textId="77777777" w:rsidR="00F92DDC" w:rsidRPr="00600B22" w:rsidRDefault="00F92DDC" w:rsidP="008D09C0">
            <w:pPr>
              <w:rPr>
                <w:bCs/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F92DDC" w14:paraId="0C1A23EA" w14:textId="77777777" w:rsidTr="00AF40C4">
        <w:trPr>
          <w:trHeight w:val="290"/>
        </w:trPr>
        <w:tc>
          <w:tcPr>
            <w:tcW w:w="9179" w:type="dxa"/>
            <w:gridSpan w:val="3"/>
            <w:vMerge/>
            <w:shd w:val="clear" w:color="auto" w:fill="DAEEF3" w:themeFill="accent5" w:themeFillTint="33"/>
          </w:tcPr>
          <w:p w14:paraId="46A729D6" w14:textId="6BDD2AF7" w:rsidR="00F92DDC" w:rsidRPr="0009075E" w:rsidRDefault="00F92DDC" w:rsidP="008D09C0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14:paraId="15FCDB73" w14:textId="77777777" w:rsidR="00F92DDC" w:rsidRPr="0009075E" w:rsidRDefault="00F92DDC" w:rsidP="008D09C0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07B830D" w14:textId="11135155" w:rsidR="00F92DDC" w:rsidRPr="00600B22" w:rsidRDefault="00F92DDC" w:rsidP="008D09C0">
            <w:pPr>
              <w:tabs>
                <w:tab w:val="left" w:pos="1247"/>
              </w:tabs>
              <w:rPr>
                <w:bCs/>
                <w:sz w:val="20"/>
                <w:szCs w:val="20"/>
              </w:rPr>
            </w:pPr>
            <w:r w:rsidRPr="00600B22">
              <w:rPr>
                <w:bCs/>
                <w:sz w:val="20"/>
                <w:szCs w:val="20"/>
              </w:rPr>
              <w:t>D2</w:t>
            </w:r>
            <w:r w:rsidR="0017521A" w:rsidRPr="00600B22">
              <w:rPr>
                <w:bCs/>
                <w:sz w:val="20"/>
                <w:szCs w:val="20"/>
              </w:rPr>
              <w:t xml:space="preserve"> : l’élève fait un choix avant le match, </w:t>
            </w:r>
            <w:r w:rsidR="00C90071" w:rsidRPr="00600B22">
              <w:rPr>
                <w:bCs/>
                <w:sz w:val="20"/>
                <w:szCs w:val="20"/>
              </w:rPr>
              <w:t>mais ne modifie rien en cours de jeu</w:t>
            </w:r>
            <w:r w:rsidRPr="00600B22">
              <w:rPr>
                <w:bCs/>
                <w:sz w:val="20"/>
                <w:szCs w:val="20"/>
              </w:rPr>
              <w:tab/>
            </w:r>
          </w:p>
          <w:p w14:paraId="3D5F4D02" w14:textId="77777777" w:rsidR="00F92DDC" w:rsidRPr="00600B22" w:rsidRDefault="00F92DDC" w:rsidP="008D09C0">
            <w:pPr>
              <w:tabs>
                <w:tab w:val="left" w:pos="1247"/>
              </w:tabs>
              <w:rPr>
                <w:bCs/>
                <w:sz w:val="20"/>
                <w:szCs w:val="20"/>
              </w:rPr>
            </w:pPr>
          </w:p>
        </w:tc>
      </w:tr>
      <w:tr w:rsidR="00F92DDC" w14:paraId="459B4A25" w14:textId="77777777" w:rsidTr="00AF40C4">
        <w:trPr>
          <w:trHeight w:val="290"/>
        </w:trPr>
        <w:tc>
          <w:tcPr>
            <w:tcW w:w="9179" w:type="dxa"/>
            <w:gridSpan w:val="3"/>
            <w:vMerge/>
            <w:shd w:val="clear" w:color="auto" w:fill="DAEEF3" w:themeFill="accent5" w:themeFillTint="33"/>
          </w:tcPr>
          <w:p w14:paraId="7DC86060" w14:textId="5463D6B2" w:rsidR="00F92DDC" w:rsidRPr="0009075E" w:rsidRDefault="00F92DDC" w:rsidP="008D09C0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14:paraId="0B264D32" w14:textId="77777777" w:rsidR="00F92DDC" w:rsidRPr="0009075E" w:rsidRDefault="00F92DDC" w:rsidP="008D09C0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76C36A1" w14:textId="148DD7BD" w:rsidR="00F92DDC" w:rsidRPr="00600B22" w:rsidRDefault="00F92DDC" w:rsidP="008D09C0">
            <w:pPr>
              <w:rPr>
                <w:bCs/>
                <w:sz w:val="20"/>
                <w:szCs w:val="20"/>
              </w:rPr>
            </w:pPr>
            <w:r w:rsidRPr="00600B22">
              <w:rPr>
                <w:bCs/>
                <w:sz w:val="20"/>
                <w:szCs w:val="20"/>
              </w:rPr>
              <w:t>D3</w:t>
            </w:r>
            <w:r w:rsidR="00C90071" w:rsidRPr="00600B22">
              <w:rPr>
                <w:rFonts w:cstheme="minorHAnsi"/>
                <w:bCs/>
                <w:sz w:val="20"/>
                <w:szCs w:val="20"/>
              </w:rPr>
              <w:t xml:space="preserve"> : </w:t>
            </w:r>
            <w:r w:rsidR="00EA7BD6" w:rsidRPr="00600B22">
              <w:rPr>
                <w:rFonts w:cstheme="minorHAnsi"/>
                <w:bCs/>
                <w:sz w:val="20"/>
                <w:szCs w:val="20"/>
              </w:rPr>
              <w:t>l’élève adopte une stratégie avant de jouer. Il tente de la modifier en cours de jeu</w:t>
            </w:r>
            <w:r w:rsidR="00077107" w:rsidRPr="00600B22">
              <w:rPr>
                <w:rFonts w:cstheme="minorHAnsi"/>
                <w:bCs/>
                <w:sz w:val="20"/>
                <w:szCs w:val="20"/>
              </w:rPr>
              <w:t xml:space="preserve"> mais</w:t>
            </w:r>
            <w:r w:rsidR="00FB0194" w:rsidRPr="00600B22">
              <w:rPr>
                <w:rFonts w:cstheme="minorHAnsi"/>
                <w:bCs/>
                <w:sz w:val="20"/>
                <w:szCs w:val="20"/>
              </w:rPr>
              <w:t xml:space="preserve"> sans forcément être efficace.</w:t>
            </w:r>
          </w:p>
          <w:p w14:paraId="6D78928E" w14:textId="77777777" w:rsidR="00F92DDC" w:rsidRPr="00600B22" w:rsidRDefault="00F92DDC" w:rsidP="008D09C0">
            <w:pPr>
              <w:rPr>
                <w:bCs/>
                <w:sz w:val="20"/>
                <w:szCs w:val="20"/>
              </w:rPr>
            </w:pPr>
          </w:p>
        </w:tc>
      </w:tr>
      <w:tr w:rsidR="00F92DDC" w14:paraId="5E85D81F" w14:textId="77777777" w:rsidTr="00AF40C4">
        <w:trPr>
          <w:trHeight w:val="290"/>
        </w:trPr>
        <w:tc>
          <w:tcPr>
            <w:tcW w:w="9179" w:type="dxa"/>
            <w:gridSpan w:val="3"/>
            <w:vMerge/>
            <w:shd w:val="clear" w:color="auto" w:fill="DAEEF3" w:themeFill="accent5" w:themeFillTint="33"/>
          </w:tcPr>
          <w:p w14:paraId="2FD49580" w14:textId="56048EDB" w:rsidR="00F92DDC" w:rsidRPr="0009075E" w:rsidRDefault="00F92DDC" w:rsidP="008D09C0">
            <w:pPr>
              <w:rPr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14:paraId="097819C2" w14:textId="77777777" w:rsidR="00F92DDC" w:rsidRPr="0009075E" w:rsidRDefault="00F92DDC" w:rsidP="008D09C0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80DB2D" w14:textId="691BA5CF" w:rsidR="00F92DDC" w:rsidRPr="00600B22" w:rsidRDefault="00F92DDC" w:rsidP="008D09C0">
            <w:pPr>
              <w:rPr>
                <w:bCs/>
                <w:sz w:val="20"/>
                <w:szCs w:val="20"/>
              </w:rPr>
            </w:pPr>
            <w:r w:rsidRPr="00600B22">
              <w:rPr>
                <w:bCs/>
                <w:sz w:val="20"/>
                <w:szCs w:val="20"/>
              </w:rPr>
              <w:t>D4</w:t>
            </w:r>
            <w:r w:rsidR="00FB0194" w:rsidRPr="00600B22">
              <w:rPr>
                <w:bCs/>
                <w:sz w:val="20"/>
                <w:szCs w:val="20"/>
              </w:rPr>
              <w:t> : l’élève adopte une stratégie</w:t>
            </w:r>
            <w:r w:rsidR="00F079F6" w:rsidRPr="00600B22">
              <w:rPr>
                <w:bCs/>
                <w:sz w:val="20"/>
                <w:szCs w:val="20"/>
              </w:rPr>
              <w:t xml:space="preserve">, qu’il modifie ou garde selon l’évolution du score. </w:t>
            </w:r>
            <w:r w:rsidR="00600B22" w:rsidRPr="00600B22">
              <w:rPr>
                <w:bCs/>
                <w:sz w:val="20"/>
                <w:szCs w:val="20"/>
              </w:rPr>
              <w:t>Ses choix sont efficaces et lui permettent de modifier le cours du jeu.</w:t>
            </w:r>
          </w:p>
          <w:p w14:paraId="6D6533EC" w14:textId="77777777" w:rsidR="00F92DDC" w:rsidRPr="00600B22" w:rsidRDefault="00F92DDC" w:rsidP="008D09C0">
            <w:pPr>
              <w:rPr>
                <w:bCs/>
                <w:sz w:val="20"/>
                <w:szCs w:val="20"/>
              </w:rPr>
            </w:pPr>
          </w:p>
        </w:tc>
      </w:tr>
      <w:tr w:rsidR="00F92DDC" w14:paraId="2ABD0946" w14:textId="77777777" w:rsidTr="00AF40C4">
        <w:trPr>
          <w:trHeight w:val="307"/>
        </w:trPr>
        <w:tc>
          <w:tcPr>
            <w:tcW w:w="9179" w:type="dxa"/>
            <w:gridSpan w:val="3"/>
            <w:vMerge w:val="restart"/>
            <w:shd w:val="clear" w:color="auto" w:fill="DAEEF3" w:themeFill="accent5" w:themeFillTint="33"/>
          </w:tcPr>
          <w:p w14:paraId="4FC112F9" w14:textId="4B4B97EB" w:rsidR="00F92DDC" w:rsidRPr="00D62E38" w:rsidRDefault="00F92DDC" w:rsidP="008D09C0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</w:t>
            </w:r>
            <w:r>
              <w:rPr>
                <w:b/>
                <w:sz w:val="32"/>
                <w:szCs w:val="32"/>
              </w:rPr>
              <w:t xml:space="preserve">P </w:t>
            </w:r>
            <w:r w:rsidRPr="00C541AB">
              <w:rPr>
                <w:b/>
                <w:sz w:val="32"/>
                <w:szCs w:val="32"/>
              </w:rPr>
              <w:t>2 </w:t>
            </w:r>
            <w:r w:rsidRPr="00D62E38">
              <w:rPr>
                <w:sz w:val="24"/>
                <w:szCs w:val="24"/>
              </w:rPr>
              <w:t xml:space="preserve">: </w:t>
            </w:r>
          </w:p>
          <w:p w14:paraId="3D01C202" w14:textId="004D25FC" w:rsidR="00F92DDC" w:rsidRPr="0009075E" w:rsidRDefault="00F92DDC" w:rsidP="008D09C0">
            <w:pPr>
              <w:rPr>
                <w:sz w:val="24"/>
                <w:szCs w:val="24"/>
              </w:rPr>
            </w:pPr>
            <w:r w:rsidRPr="007D7C42">
              <w:rPr>
                <w:rFonts w:asciiTheme="majorHAnsi" w:hAnsiTheme="majorHAnsi" w:cstheme="majorHAnsi"/>
                <w:sz w:val="20"/>
                <w:szCs w:val="20"/>
              </w:rPr>
              <w:t>Mobiliser des techniques d’attaque efficaces pour se créer et exploiter des occasions de marquer ; résister et neutraliser individuellement ou collectivement l’attaque adverse pour rééquilibrer le rapport de force.</w:t>
            </w:r>
          </w:p>
        </w:tc>
        <w:tc>
          <w:tcPr>
            <w:tcW w:w="3613" w:type="dxa"/>
            <w:vMerge w:val="restart"/>
          </w:tcPr>
          <w:p w14:paraId="439CFCF0" w14:textId="77777777" w:rsidR="00F92DDC" w:rsidRDefault="00BB4A5D" w:rsidP="00600B22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Utiliser le service comme un avantage (service court, tendu ou long et haut)</w:t>
            </w:r>
          </w:p>
          <w:p w14:paraId="254EB02B" w14:textId="56C9322B" w:rsidR="00BB4A5D" w:rsidRDefault="00ED26C6" w:rsidP="00600B22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Utiliser une variété de coups au service de sa tactique (drive et smash en jeu rapide, amorti et dégagé pour le jeu court-long</w:t>
            </w:r>
            <w:r w:rsidR="008C6818">
              <w:rPr>
                <w:sz w:val="24"/>
                <w:szCs w:val="24"/>
              </w:rPr>
              <w:t>…)</w:t>
            </w:r>
          </w:p>
          <w:p w14:paraId="546BE263" w14:textId="52A8A247" w:rsidR="008C6818" w:rsidRDefault="008C6818" w:rsidP="00600B22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Utiliser des déplacements spécifiques</w:t>
            </w:r>
            <w:r w:rsidR="0089427B">
              <w:rPr>
                <w:sz w:val="24"/>
                <w:szCs w:val="24"/>
              </w:rPr>
              <w:t xml:space="preserve"> (fentes, reprise d’appuis)</w:t>
            </w:r>
            <w:r w:rsidR="00E609F1">
              <w:rPr>
                <w:sz w:val="24"/>
                <w:szCs w:val="24"/>
              </w:rPr>
              <w:t xml:space="preserve"> et dynamiques permettant d’attaquer et de défendre son terrain.</w:t>
            </w:r>
          </w:p>
          <w:p w14:paraId="077CA19E" w14:textId="295F9F38" w:rsidR="00E609F1" w:rsidRPr="00600B22" w:rsidRDefault="00E609F1" w:rsidP="00B0408D">
            <w:pPr>
              <w:pStyle w:val="Paragraphedeliste"/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350EA89" w14:textId="3C122306" w:rsidR="00F92DDC" w:rsidRPr="003A59E6" w:rsidRDefault="00F92DDC" w:rsidP="008D09C0">
            <w:pPr>
              <w:rPr>
                <w:bCs/>
                <w:sz w:val="20"/>
                <w:szCs w:val="20"/>
                <w:shd w:val="clear" w:color="auto" w:fill="DBE5F1" w:themeFill="accent1" w:themeFillTint="33"/>
              </w:rPr>
            </w:pPr>
            <w:r w:rsidRPr="003A59E6">
              <w:rPr>
                <w:bCs/>
                <w:sz w:val="20"/>
                <w:szCs w:val="20"/>
              </w:rPr>
              <w:t>D1</w:t>
            </w:r>
            <w:r w:rsidR="00B0408D" w:rsidRPr="003A59E6">
              <w:rPr>
                <w:bCs/>
                <w:sz w:val="20"/>
                <w:szCs w:val="20"/>
              </w:rPr>
              <w:t xml:space="preserve"> : la panoplie de l’élève est </w:t>
            </w:r>
            <w:r w:rsidR="007F1141" w:rsidRPr="003A59E6">
              <w:rPr>
                <w:bCs/>
                <w:sz w:val="20"/>
                <w:szCs w:val="20"/>
              </w:rPr>
              <w:t>limitée</w:t>
            </w:r>
            <w:r w:rsidR="00B0408D" w:rsidRPr="003A59E6">
              <w:rPr>
                <w:bCs/>
                <w:sz w:val="20"/>
                <w:szCs w:val="20"/>
              </w:rPr>
              <w:t>, il n’a que les moyens de jouer au centre</w:t>
            </w:r>
            <w:r w:rsidR="007F1141" w:rsidRPr="003A59E6">
              <w:rPr>
                <w:bCs/>
                <w:sz w:val="20"/>
                <w:szCs w:val="20"/>
              </w:rPr>
              <w:t xml:space="preserve"> et ne peut pas réellement mettre en danger son adversaire. Son service est une simple mise en jeu.</w:t>
            </w:r>
            <w:r w:rsidR="008A5237" w:rsidRPr="003A59E6">
              <w:rPr>
                <w:bCs/>
                <w:sz w:val="20"/>
                <w:szCs w:val="20"/>
              </w:rPr>
              <w:t xml:space="preserve"> Ses déplacements sont réactifs et peu dynamiques, son engagement physique est faible.</w:t>
            </w:r>
          </w:p>
          <w:p w14:paraId="242E95DA" w14:textId="77777777" w:rsidR="00F92DDC" w:rsidRPr="003A59E6" w:rsidRDefault="00F92DDC" w:rsidP="008D09C0">
            <w:pPr>
              <w:rPr>
                <w:bCs/>
                <w:sz w:val="20"/>
                <w:szCs w:val="20"/>
                <w:shd w:val="clear" w:color="auto" w:fill="DBE5F1" w:themeFill="accent1" w:themeFillTint="33"/>
              </w:rPr>
            </w:pPr>
          </w:p>
          <w:p w14:paraId="6D8918D5" w14:textId="77777777" w:rsidR="00470646" w:rsidRPr="003A59E6" w:rsidRDefault="00470646" w:rsidP="008D09C0">
            <w:pPr>
              <w:rPr>
                <w:bCs/>
                <w:sz w:val="20"/>
                <w:szCs w:val="20"/>
                <w:shd w:val="clear" w:color="auto" w:fill="DBE5F1" w:themeFill="accent1" w:themeFillTint="33"/>
              </w:rPr>
            </w:pPr>
          </w:p>
          <w:p w14:paraId="09068B93" w14:textId="77777777" w:rsidR="00470646" w:rsidRPr="003A59E6" w:rsidRDefault="00470646" w:rsidP="008D09C0">
            <w:pPr>
              <w:rPr>
                <w:bCs/>
                <w:sz w:val="20"/>
                <w:szCs w:val="20"/>
                <w:shd w:val="clear" w:color="auto" w:fill="DBE5F1" w:themeFill="accent1" w:themeFillTint="33"/>
              </w:rPr>
            </w:pPr>
          </w:p>
          <w:p w14:paraId="62427630" w14:textId="5A770CB0" w:rsidR="00470646" w:rsidRPr="003A59E6" w:rsidRDefault="00470646" w:rsidP="008D09C0">
            <w:pPr>
              <w:rPr>
                <w:bCs/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F92DDC" w14:paraId="0163A8CA" w14:textId="77777777" w:rsidTr="00AF40C4">
        <w:trPr>
          <w:trHeight w:val="306"/>
        </w:trPr>
        <w:tc>
          <w:tcPr>
            <w:tcW w:w="9179" w:type="dxa"/>
            <w:gridSpan w:val="3"/>
            <w:vMerge/>
            <w:shd w:val="clear" w:color="auto" w:fill="DAEEF3" w:themeFill="accent5" w:themeFillTint="33"/>
          </w:tcPr>
          <w:p w14:paraId="3119833E" w14:textId="215BAB8D" w:rsidR="00F92DDC" w:rsidRPr="0009075E" w:rsidRDefault="00F92DDC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14:paraId="3ACCBFEF" w14:textId="77777777" w:rsidR="00F92DDC" w:rsidRPr="0009075E" w:rsidRDefault="00F92DDC" w:rsidP="008D09C0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BEC0891" w14:textId="49FD401A" w:rsidR="00F92DDC" w:rsidRPr="008D3B54" w:rsidRDefault="00F92DDC" w:rsidP="008D09C0">
            <w:pPr>
              <w:tabs>
                <w:tab w:val="left" w:pos="1247"/>
              </w:tabs>
              <w:rPr>
                <w:bCs/>
                <w:sz w:val="20"/>
                <w:szCs w:val="20"/>
              </w:rPr>
            </w:pPr>
            <w:r w:rsidRPr="008D3B54">
              <w:rPr>
                <w:bCs/>
                <w:sz w:val="20"/>
                <w:szCs w:val="20"/>
              </w:rPr>
              <w:t>D2</w:t>
            </w:r>
            <w:r w:rsidR="008A5237" w:rsidRPr="008D3B54">
              <w:rPr>
                <w:bCs/>
                <w:sz w:val="20"/>
                <w:szCs w:val="20"/>
              </w:rPr>
              <w:t xml:space="preserve"> : </w:t>
            </w:r>
            <w:r w:rsidR="00C8361E" w:rsidRPr="008D3B54">
              <w:rPr>
                <w:bCs/>
                <w:sz w:val="20"/>
                <w:szCs w:val="20"/>
              </w:rPr>
              <w:t>l’élève dispose de quelques moyens pour déstabiliser l’adversaire</w:t>
            </w:r>
            <w:r w:rsidR="001D0519" w:rsidRPr="008D3B54">
              <w:rPr>
                <w:bCs/>
                <w:sz w:val="20"/>
                <w:szCs w:val="20"/>
              </w:rPr>
              <w:t xml:space="preserve"> mais il manque d’efficacité</w:t>
            </w:r>
            <w:r w:rsidR="00746F11" w:rsidRPr="008D3B54">
              <w:rPr>
                <w:bCs/>
                <w:sz w:val="20"/>
                <w:szCs w:val="20"/>
              </w:rPr>
              <w:t>. Il est capable de servir de 2 façons différentes</w:t>
            </w:r>
            <w:r w:rsidR="00340DCC" w:rsidRPr="008D3B54">
              <w:rPr>
                <w:bCs/>
                <w:sz w:val="20"/>
                <w:szCs w:val="20"/>
              </w:rPr>
              <w:t>. Il se déplace de façon plus dynamique</w:t>
            </w:r>
            <w:r w:rsidR="005F55D2" w:rsidRPr="008D3B54">
              <w:rPr>
                <w:bCs/>
                <w:sz w:val="20"/>
                <w:szCs w:val="20"/>
              </w:rPr>
              <w:t xml:space="preserve"> mais sans spécificité (avance et recule de face)</w:t>
            </w:r>
            <w:r w:rsidRPr="008D3B54">
              <w:rPr>
                <w:bCs/>
                <w:sz w:val="20"/>
                <w:szCs w:val="20"/>
              </w:rPr>
              <w:tab/>
            </w:r>
          </w:p>
          <w:p w14:paraId="33BB7B03" w14:textId="77777777" w:rsidR="00470646" w:rsidRPr="008D3B54" w:rsidRDefault="00470646" w:rsidP="008D09C0">
            <w:pPr>
              <w:tabs>
                <w:tab w:val="left" w:pos="1247"/>
              </w:tabs>
              <w:rPr>
                <w:bCs/>
                <w:sz w:val="20"/>
                <w:szCs w:val="20"/>
              </w:rPr>
            </w:pPr>
          </w:p>
          <w:p w14:paraId="4142C473" w14:textId="42A2A151" w:rsidR="00F92DDC" w:rsidRPr="008D3B54" w:rsidRDefault="00F92DDC" w:rsidP="008D09C0">
            <w:pPr>
              <w:tabs>
                <w:tab w:val="left" w:pos="1247"/>
              </w:tabs>
              <w:rPr>
                <w:bCs/>
                <w:sz w:val="20"/>
                <w:szCs w:val="20"/>
              </w:rPr>
            </w:pPr>
          </w:p>
          <w:p w14:paraId="2771F4F8" w14:textId="77777777" w:rsidR="00470646" w:rsidRPr="008D3B54" w:rsidRDefault="00470646" w:rsidP="008D09C0">
            <w:pPr>
              <w:tabs>
                <w:tab w:val="left" w:pos="1247"/>
              </w:tabs>
              <w:rPr>
                <w:bCs/>
                <w:sz w:val="20"/>
                <w:szCs w:val="20"/>
              </w:rPr>
            </w:pPr>
          </w:p>
          <w:p w14:paraId="09118D3A" w14:textId="3F8A8CA7" w:rsidR="00470646" w:rsidRPr="008D3B54" w:rsidRDefault="00470646" w:rsidP="008D09C0">
            <w:pPr>
              <w:tabs>
                <w:tab w:val="left" w:pos="1247"/>
              </w:tabs>
              <w:rPr>
                <w:bCs/>
                <w:sz w:val="20"/>
                <w:szCs w:val="20"/>
              </w:rPr>
            </w:pPr>
          </w:p>
        </w:tc>
      </w:tr>
      <w:tr w:rsidR="00F92DDC" w14:paraId="43701CDA" w14:textId="77777777" w:rsidTr="00AF40C4">
        <w:trPr>
          <w:trHeight w:val="306"/>
        </w:trPr>
        <w:tc>
          <w:tcPr>
            <w:tcW w:w="9179" w:type="dxa"/>
            <w:gridSpan w:val="3"/>
            <w:vMerge/>
            <w:shd w:val="clear" w:color="auto" w:fill="DAEEF3" w:themeFill="accent5" w:themeFillTint="33"/>
          </w:tcPr>
          <w:p w14:paraId="674F0221" w14:textId="6481C388" w:rsidR="00F92DDC" w:rsidRPr="0009075E" w:rsidRDefault="00F92DDC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14:paraId="5D11A765" w14:textId="77777777" w:rsidR="00F92DDC" w:rsidRPr="0009075E" w:rsidRDefault="00F92DDC" w:rsidP="008D09C0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4FB938" w14:textId="3675957A" w:rsidR="00F92DDC" w:rsidRPr="008D3B54" w:rsidRDefault="00F92DDC" w:rsidP="008D09C0">
            <w:pPr>
              <w:rPr>
                <w:bCs/>
                <w:sz w:val="20"/>
                <w:szCs w:val="20"/>
              </w:rPr>
            </w:pPr>
            <w:r w:rsidRPr="008D3B54">
              <w:rPr>
                <w:bCs/>
                <w:sz w:val="20"/>
                <w:szCs w:val="20"/>
              </w:rPr>
              <w:t>D3</w:t>
            </w:r>
            <w:r w:rsidR="005F55D2" w:rsidRPr="008D3B54">
              <w:rPr>
                <w:rFonts w:cstheme="minorHAnsi"/>
                <w:bCs/>
                <w:sz w:val="20"/>
                <w:szCs w:val="20"/>
              </w:rPr>
              <w:t xml:space="preserve"> : </w:t>
            </w:r>
            <w:r w:rsidR="00DE2060" w:rsidRPr="008D3B54">
              <w:rPr>
                <w:rFonts w:cstheme="minorHAnsi"/>
                <w:bCs/>
                <w:sz w:val="20"/>
                <w:szCs w:val="20"/>
              </w:rPr>
              <w:t xml:space="preserve">L’élève a </w:t>
            </w:r>
            <w:r w:rsidR="00C74BD5" w:rsidRPr="008D3B54">
              <w:rPr>
                <w:rFonts w:cstheme="minorHAnsi"/>
                <w:bCs/>
                <w:sz w:val="20"/>
                <w:szCs w:val="20"/>
              </w:rPr>
              <w:t>plusieurs</w:t>
            </w:r>
            <w:r w:rsidR="00DE2060" w:rsidRPr="008D3B54">
              <w:rPr>
                <w:rFonts w:cstheme="minorHAnsi"/>
                <w:bCs/>
                <w:sz w:val="20"/>
                <w:szCs w:val="20"/>
              </w:rPr>
              <w:t xml:space="preserve"> moyens techniques </w:t>
            </w:r>
            <w:r w:rsidR="00C74BD5" w:rsidRPr="008D3B54">
              <w:rPr>
                <w:rFonts w:cstheme="minorHAnsi"/>
                <w:bCs/>
                <w:sz w:val="20"/>
                <w:szCs w:val="20"/>
              </w:rPr>
              <w:t>pour</w:t>
            </w:r>
            <w:r w:rsidR="00DE2060" w:rsidRPr="008D3B54">
              <w:rPr>
                <w:rFonts w:cstheme="minorHAnsi"/>
                <w:bCs/>
                <w:sz w:val="20"/>
                <w:szCs w:val="20"/>
              </w:rPr>
              <w:t xml:space="preserve"> déstabiliser son adversaire</w:t>
            </w:r>
            <w:r w:rsidR="00C74BD5" w:rsidRPr="008D3B54">
              <w:rPr>
                <w:rFonts w:cstheme="minorHAnsi"/>
                <w:bCs/>
                <w:sz w:val="20"/>
                <w:szCs w:val="20"/>
              </w:rPr>
              <w:t> : ses services sont variés en vitesse, hauteur et direction</w:t>
            </w:r>
            <w:r w:rsidR="00CC2801" w:rsidRPr="008D3B54">
              <w:rPr>
                <w:rFonts w:cstheme="minorHAnsi"/>
                <w:bCs/>
                <w:sz w:val="20"/>
                <w:szCs w:val="20"/>
              </w:rPr>
              <w:t xml:space="preserve">. Ses frappes sont </w:t>
            </w:r>
            <w:r w:rsidR="00CE69C9" w:rsidRPr="008D3B54">
              <w:rPr>
                <w:rFonts w:cstheme="minorHAnsi"/>
                <w:bCs/>
                <w:sz w:val="20"/>
                <w:szCs w:val="20"/>
              </w:rPr>
              <w:t>efficaces et cohérentes avec la tactique choisie. Ses déplacements sont plus spécifiques.</w:t>
            </w:r>
            <w:r w:rsidR="004C42DF" w:rsidRPr="008D3B5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95AD2" w:rsidRPr="008D3B54">
              <w:rPr>
                <w:rFonts w:cstheme="minorHAnsi"/>
                <w:bCs/>
                <w:sz w:val="20"/>
                <w:szCs w:val="20"/>
              </w:rPr>
              <w:t>Toutefois, il peut manquer d’efficacité</w:t>
            </w:r>
            <w:r w:rsidR="000D63AC" w:rsidRPr="008D3B54">
              <w:rPr>
                <w:rFonts w:cstheme="minorHAnsi"/>
                <w:bCs/>
                <w:sz w:val="20"/>
                <w:szCs w:val="20"/>
              </w:rPr>
              <w:t xml:space="preserve"> (sa technique variée peut </w:t>
            </w:r>
            <w:r w:rsidR="007975C1" w:rsidRPr="008D3B54">
              <w:rPr>
                <w:rFonts w:cstheme="minorHAnsi"/>
                <w:bCs/>
                <w:sz w:val="20"/>
                <w:szCs w:val="20"/>
              </w:rPr>
              <w:t>ne pas lui permettre d’influer sur le court du jeu)</w:t>
            </w:r>
          </w:p>
          <w:p w14:paraId="33A07E88" w14:textId="77777777" w:rsidR="00F92DDC" w:rsidRPr="008D3B54" w:rsidRDefault="00F92DDC" w:rsidP="008D09C0">
            <w:pPr>
              <w:rPr>
                <w:bCs/>
                <w:sz w:val="20"/>
                <w:szCs w:val="20"/>
              </w:rPr>
            </w:pPr>
          </w:p>
          <w:p w14:paraId="308C615B" w14:textId="77777777" w:rsidR="00470646" w:rsidRPr="008D3B54" w:rsidRDefault="00470646" w:rsidP="008D09C0">
            <w:pPr>
              <w:rPr>
                <w:bCs/>
                <w:sz w:val="20"/>
                <w:szCs w:val="20"/>
              </w:rPr>
            </w:pPr>
          </w:p>
          <w:p w14:paraId="0181AFF3" w14:textId="77777777" w:rsidR="00470646" w:rsidRPr="008D3B54" w:rsidRDefault="00470646" w:rsidP="008D09C0">
            <w:pPr>
              <w:rPr>
                <w:bCs/>
                <w:sz w:val="20"/>
                <w:szCs w:val="20"/>
              </w:rPr>
            </w:pPr>
          </w:p>
          <w:p w14:paraId="52813F8E" w14:textId="3A6AF0B1" w:rsidR="00470646" w:rsidRPr="008D3B54" w:rsidRDefault="00470646" w:rsidP="008D09C0">
            <w:pPr>
              <w:rPr>
                <w:bCs/>
                <w:sz w:val="20"/>
                <w:szCs w:val="20"/>
              </w:rPr>
            </w:pPr>
          </w:p>
        </w:tc>
      </w:tr>
      <w:tr w:rsidR="00F92DDC" w14:paraId="709F4D69" w14:textId="77777777" w:rsidTr="00AF40C4">
        <w:trPr>
          <w:trHeight w:val="306"/>
        </w:trPr>
        <w:tc>
          <w:tcPr>
            <w:tcW w:w="9179" w:type="dxa"/>
            <w:gridSpan w:val="3"/>
            <w:vMerge/>
            <w:shd w:val="clear" w:color="auto" w:fill="DAEEF3" w:themeFill="accent5" w:themeFillTint="33"/>
          </w:tcPr>
          <w:p w14:paraId="3F0FB11C" w14:textId="265613CB" w:rsidR="00F92DDC" w:rsidRPr="0009075E" w:rsidRDefault="00F92DDC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3613" w:type="dxa"/>
            <w:vMerge/>
          </w:tcPr>
          <w:p w14:paraId="580A57D0" w14:textId="77777777" w:rsidR="00F92DDC" w:rsidRPr="0009075E" w:rsidRDefault="00F92DDC" w:rsidP="008D09C0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79BD5" w14:textId="70FE656C" w:rsidR="00F92DDC" w:rsidRPr="008D3B54" w:rsidRDefault="00F92DDC" w:rsidP="008D09C0">
            <w:pPr>
              <w:rPr>
                <w:bCs/>
                <w:sz w:val="20"/>
                <w:szCs w:val="20"/>
              </w:rPr>
            </w:pPr>
            <w:r w:rsidRPr="008D3B54">
              <w:rPr>
                <w:bCs/>
                <w:sz w:val="20"/>
                <w:szCs w:val="20"/>
              </w:rPr>
              <w:t>D4</w:t>
            </w:r>
            <w:r w:rsidR="00A71D61" w:rsidRPr="008D3B54">
              <w:rPr>
                <w:bCs/>
                <w:sz w:val="20"/>
                <w:szCs w:val="20"/>
              </w:rPr>
              <w:t xml:space="preserve"> : </w:t>
            </w:r>
            <w:r w:rsidR="007975C1" w:rsidRPr="008D3B54">
              <w:rPr>
                <w:bCs/>
                <w:sz w:val="20"/>
                <w:szCs w:val="20"/>
              </w:rPr>
              <w:t>L’élève dispose d’une panoplie de coups variés</w:t>
            </w:r>
            <w:r w:rsidR="00D33763" w:rsidRPr="008D3B54">
              <w:rPr>
                <w:bCs/>
                <w:sz w:val="20"/>
                <w:szCs w:val="20"/>
              </w:rPr>
              <w:t xml:space="preserve"> qu’il sait utiliser à bon escient.</w:t>
            </w:r>
            <w:r w:rsidR="002A329E" w:rsidRPr="008D3B54">
              <w:rPr>
                <w:bCs/>
                <w:sz w:val="20"/>
                <w:szCs w:val="20"/>
              </w:rPr>
              <w:t xml:space="preserve"> Sa technique variée lui permet de s’adapter à des adversaires différents : il sait varier au service, smash</w:t>
            </w:r>
            <w:r w:rsidR="005B7221" w:rsidRPr="008D3B54">
              <w:rPr>
                <w:bCs/>
                <w:sz w:val="20"/>
                <w:szCs w:val="20"/>
              </w:rPr>
              <w:t xml:space="preserve">er de façon décisive, amortir, faire des drives, </w:t>
            </w:r>
            <w:r w:rsidR="008D3B54" w:rsidRPr="008D3B54">
              <w:rPr>
                <w:bCs/>
                <w:sz w:val="20"/>
                <w:szCs w:val="20"/>
              </w:rPr>
              <w:t>se déplacer en fente et avec dynamisme.</w:t>
            </w:r>
          </w:p>
          <w:p w14:paraId="2D8208FB" w14:textId="77777777" w:rsidR="00F92DDC" w:rsidRPr="008D3B54" w:rsidRDefault="00F92DDC" w:rsidP="008D09C0">
            <w:pPr>
              <w:rPr>
                <w:bCs/>
                <w:sz w:val="20"/>
                <w:szCs w:val="20"/>
              </w:rPr>
            </w:pPr>
          </w:p>
        </w:tc>
      </w:tr>
      <w:tr w:rsidR="00BA157B" w14:paraId="54303ABF" w14:textId="77777777" w:rsidTr="00AF40C4">
        <w:trPr>
          <w:trHeight w:val="307"/>
        </w:trPr>
        <w:tc>
          <w:tcPr>
            <w:tcW w:w="2019" w:type="dxa"/>
            <w:shd w:val="clear" w:color="auto" w:fill="FDE9D9" w:themeFill="accent6" w:themeFillTint="33"/>
          </w:tcPr>
          <w:p w14:paraId="453C03A3" w14:textId="77777777" w:rsidR="00BA157B" w:rsidRPr="00C541AB" w:rsidRDefault="00BA157B" w:rsidP="008D09C0">
            <w:pPr>
              <w:rPr>
                <w:b/>
                <w:sz w:val="32"/>
                <w:szCs w:val="32"/>
              </w:rPr>
            </w:pPr>
          </w:p>
        </w:tc>
        <w:tc>
          <w:tcPr>
            <w:tcW w:w="2057" w:type="dxa"/>
            <w:shd w:val="clear" w:color="auto" w:fill="FDE9D9" w:themeFill="accent6" w:themeFillTint="33"/>
          </w:tcPr>
          <w:p w14:paraId="62058355" w14:textId="05C0A9DE" w:rsidR="00BA157B" w:rsidRPr="00C541AB" w:rsidRDefault="00696518" w:rsidP="008D09C0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Choix de l’équipe</w:t>
            </w:r>
          </w:p>
        </w:tc>
        <w:tc>
          <w:tcPr>
            <w:tcW w:w="5103" w:type="dxa"/>
            <w:vMerge w:val="restart"/>
            <w:shd w:val="clear" w:color="auto" w:fill="DAEEF3" w:themeFill="accent5" w:themeFillTint="33"/>
          </w:tcPr>
          <w:p w14:paraId="2A69B93F" w14:textId="633E245A" w:rsidR="00BA157B" w:rsidRPr="0009075E" w:rsidRDefault="00BA157B" w:rsidP="008D09C0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</w:t>
            </w:r>
            <w:r>
              <w:rPr>
                <w:b/>
                <w:sz w:val="32"/>
                <w:szCs w:val="32"/>
              </w:rPr>
              <w:t>P</w:t>
            </w:r>
            <w:r w:rsidRPr="00C541AB">
              <w:rPr>
                <w:b/>
                <w:sz w:val="32"/>
                <w:szCs w:val="32"/>
              </w:rPr>
              <w:t>3 </w:t>
            </w:r>
            <w:r w:rsidRPr="00D62E38">
              <w:rPr>
                <w:sz w:val="24"/>
                <w:szCs w:val="24"/>
              </w:rPr>
              <w:t xml:space="preserve">: </w:t>
            </w:r>
            <w:r w:rsidRPr="007D7C42">
              <w:rPr>
                <w:rFonts w:asciiTheme="majorHAnsi" w:hAnsiTheme="majorHAnsi" w:cstheme="majorHAnsi"/>
                <w:sz w:val="20"/>
                <w:szCs w:val="20"/>
              </w:rPr>
              <w:t>Analyser les forces et les faiblesses en présence par l’exploitation de données objectives pour faire des choix tactiques et stratégiques adaptés à une prochaine confrontation.</w:t>
            </w:r>
          </w:p>
        </w:tc>
        <w:tc>
          <w:tcPr>
            <w:tcW w:w="3613" w:type="dxa"/>
            <w:vMerge w:val="restart"/>
          </w:tcPr>
          <w:p w14:paraId="0FC70763" w14:textId="77777777" w:rsidR="00A608D1" w:rsidRDefault="00A608D1" w:rsidP="00A608D1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Connaitre ses points forts et faibles, ainsi que ceux de son adversaire.</w:t>
            </w:r>
          </w:p>
          <w:p w14:paraId="34F4625B" w14:textId="703336DB" w:rsidR="00A608D1" w:rsidRPr="00A608D1" w:rsidRDefault="00740F3E" w:rsidP="00A608D1">
            <w:pPr>
              <w:pStyle w:val="Paragraphedeliste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Prendre en compte les informations chiffrées ou verbales de son coach pour influer sur le court du match</w:t>
            </w:r>
          </w:p>
        </w:tc>
        <w:tc>
          <w:tcPr>
            <w:tcW w:w="8788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E6E06F1" w14:textId="5A7FD0E4" w:rsidR="00BA157B" w:rsidRPr="00775BB0" w:rsidRDefault="00BA157B" w:rsidP="008D09C0">
            <w:pPr>
              <w:rPr>
                <w:bCs/>
                <w:sz w:val="20"/>
                <w:szCs w:val="20"/>
                <w:shd w:val="clear" w:color="auto" w:fill="DBE5F1" w:themeFill="accent1" w:themeFillTint="33"/>
              </w:rPr>
            </w:pPr>
            <w:r w:rsidRPr="00775BB0">
              <w:rPr>
                <w:bCs/>
                <w:sz w:val="20"/>
                <w:szCs w:val="20"/>
              </w:rPr>
              <w:t>D1</w:t>
            </w:r>
            <w:r w:rsidR="00740F3E" w:rsidRPr="00775BB0">
              <w:rPr>
                <w:bCs/>
                <w:sz w:val="20"/>
                <w:szCs w:val="20"/>
              </w:rPr>
              <w:t xml:space="preserve"> : </w:t>
            </w:r>
            <w:r w:rsidR="00F63A64" w:rsidRPr="00775BB0">
              <w:rPr>
                <w:bCs/>
                <w:sz w:val="20"/>
                <w:szCs w:val="20"/>
              </w:rPr>
              <w:t>L’élève ne connait pas ses forces, ni ses faiblesses</w:t>
            </w:r>
            <w:r w:rsidR="00465A91" w:rsidRPr="00775BB0">
              <w:rPr>
                <w:bCs/>
                <w:sz w:val="20"/>
                <w:szCs w:val="20"/>
              </w:rPr>
              <w:t>. Il n’a pas d’analyse du jeu adverse et donc, aucune régulation n’est possible pendant le match ou lors du match suivant. Il ne tient pas compte de l’aide de son coach.</w:t>
            </w:r>
            <w:r w:rsidR="0092313F">
              <w:rPr>
                <w:bCs/>
                <w:sz w:val="20"/>
                <w:szCs w:val="20"/>
              </w:rPr>
              <w:t xml:space="preserve"> Il n’est pas fiable dans le recueil de données.</w:t>
            </w:r>
          </w:p>
          <w:p w14:paraId="7E0D02C5" w14:textId="77777777" w:rsidR="00BA157B" w:rsidRPr="00775BB0" w:rsidRDefault="00BA157B" w:rsidP="008D09C0">
            <w:pPr>
              <w:rPr>
                <w:bCs/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BA157B" w14:paraId="26FE27A7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786DE4BF" w14:textId="1600E66A" w:rsidR="00BA157B" w:rsidRPr="0009075E" w:rsidRDefault="00BA157B" w:rsidP="008D09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2nde</w:t>
            </w:r>
          </w:p>
        </w:tc>
        <w:tc>
          <w:tcPr>
            <w:tcW w:w="2057" w:type="dxa"/>
            <w:shd w:val="clear" w:color="auto" w:fill="FDE9D9" w:themeFill="accent6" w:themeFillTint="33"/>
          </w:tcPr>
          <w:p w14:paraId="5433DEAF" w14:textId="41D3E10F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DAEEF3" w:themeFill="accent5" w:themeFillTint="33"/>
          </w:tcPr>
          <w:p w14:paraId="594AA2E7" w14:textId="7A1A0B63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  <w:vMerge/>
          </w:tcPr>
          <w:p w14:paraId="1F5858E1" w14:textId="77777777" w:rsidR="00BA157B" w:rsidRPr="0009075E" w:rsidRDefault="00BA157B" w:rsidP="008D09C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5664DD" w14:textId="4DDF9A57" w:rsidR="00BA157B" w:rsidRPr="00775BB0" w:rsidRDefault="00BA157B" w:rsidP="008D09C0">
            <w:pPr>
              <w:tabs>
                <w:tab w:val="left" w:pos="1247"/>
              </w:tabs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>D2</w:t>
            </w:r>
            <w:r w:rsidR="00465A91" w:rsidRPr="00775BB0">
              <w:rPr>
                <w:bCs/>
                <w:sz w:val="20"/>
                <w:szCs w:val="20"/>
              </w:rPr>
              <w:t xml:space="preserve"> : </w:t>
            </w:r>
            <w:r w:rsidR="00FD1E6F" w:rsidRPr="00775BB0">
              <w:rPr>
                <w:bCs/>
                <w:sz w:val="20"/>
                <w:szCs w:val="20"/>
              </w:rPr>
              <w:t>L’élève a conscience</w:t>
            </w:r>
            <w:r w:rsidR="00A97C3B">
              <w:rPr>
                <w:bCs/>
                <w:sz w:val="20"/>
                <w:szCs w:val="20"/>
              </w:rPr>
              <w:t xml:space="preserve"> de ses atouts</w:t>
            </w:r>
            <w:r w:rsidR="000444D5">
              <w:rPr>
                <w:bCs/>
                <w:sz w:val="20"/>
                <w:szCs w:val="20"/>
              </w:rPr>
              <w:t xml:space="preserve"> mais n’a pas les capacités d’analyse du jeu adverse. Il tient compte des conseils du coach</w:t>
            </w:r>
            <w:r w:rsidR="00A07EC2">
              <w:rPr>
                <w:bCs/>
                <w:sz w:val="20"/>
                <w:szCs w:val="20"/>
              </w:rPr>
              <w:t>. Il est capable de recueillir des données et d</w:t>
            </w:r>
            <w:r w:rsidR="00002C89">
              <w:rPr>
                <w:bCs/>
                <w:sz w:val="20"/>
                <w:szCs w:val="20"/>
              </w:rPr>
              <w:t>’en déduire des conseils pour un partenaire.</w:t>
            </w:r>
          </w:p>
          <w:p w14:paraId="5C6843CE" w14:textId="77777777" w:rsidR="00BA157B" w:rsidRPr="00775BB0" w:rsidRDefault="00BA157B" w:rsidP="008D09C0">
            <w:pPr>
              <w:tabs>
                <w:tab w:val="left" w:pos="1247"/>
              </w:tabs>
              <w:rPr>
                <w:bCs/>
                <w:sz w:val="20"/>
                <w:szCs w:val="20"/>
              </w:rPr>
            </w:pPr>
          </w:p>
        </w:tc>
      </w:tr>
      <w:tr w:rsidR="00BA157B" w14:paraId="0CC66FFE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6F00CF5E" w14:textId="3583076E" w:rsidR="00BA157B" w:rsidRPr="0009075E" w:rsidRDefault="00BA157B" w:rsidP="008D09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1ere</w:t>
            </w:r>
          </w:p>
        </w:tc>
        <w:tc>
          <w:tcPr>
            <w:tcW w:w="2057" w:type="dxa"/>
            <w:shd w:val="clear" w:color="auto" w:fill="FDE9D9" w:themeFill="accent6" w:themeFillTint="33"/>
          </w:tcPr>
          <w:p w14:paraId="4CAD1C12" w14:textId="1345920E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DAEEF3" w:themeFill="accent5" w:themeFillTint="33"/>
          </w:tcPr>
          <w:p w14:paraId="7F440822" w14:textId="2F939AF9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  <w:vMerge/>
          </w:tcPr>
          <w:p w14:paraId="6FF8F1B7" w14:textId="77777777" w:rsidR="00BA157B" w:rsidRPr="0009075E" w:rsidRDefault="00BA157B" w:rsidP="008D09C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C5DF2F1" w14:textId="142F3B7E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>D3</w:t>
            </w:r>
            <w:r w:rsidR="00AF6261">
              <w:rPr>
                <w:rFonts w:cstheme="minorHAnsi"/>
                <w:bCs/>
                <w:sz w:val="20"/>
                <w:szCs w:val="20"/>
              </w:rPr>
              <w:t xml:space="preserve"> : </w:t>
            </w:r>
            <w:r w:rsidR="00B156CC">
              <w:rPr>
                <w:rFonts w:cstheme="minorHAnsi"/>
                <w:bCs/>
                <w:sz w:val="20"/>
                <w:szCs w:val="20"/>
              </w:rPr>
              <w:t>L’élève est capable d’analyser son propre jeu et celui de son adversaire. De cette analyse découle une modification tactique</w:t>
            </w:r>
            <w:r w:rsidR="00E811F5">
              <w:rPr>
                <w:rFonts w:cstheme="minorHAnsi"/>
                <w:bCs/>
                <w:sz w:val="20"/>
                <w:szCs w:val="20"/>
              </w:rPr>
              <w:t>. Il est aussi capable d’analyser le match d’un partenaire et</w:t>
            </w:r>
            <w:r w:rsidR="00CA5E8E">
              <w:rPr>
                <w:rFonts w:cstheme="minorHAnsi"/>
                <w:bCs/>
                <w:sz w:val="20"/>
                <w:szCs w:val="20"/>
              </w:rPr>
              <w:t xml:space="preserve"> de le conseiller à partir de données objectives.</w:t>
            </w:r>
            <w:r w:rsidR="004C5987">
              <w:rPr>
                <w:rFonts w:cstheme="minorHAnsi"/>
                <w:bCs/>
                <w:sz w:val="20"/>
                <w:szCs w:val="20"/>
              </w:rPr>
              <w:t xml:space="preserve"> Cependant, il n’est pas forcément réceptif aux conseils.</w:t>
            </w:r>
          </w:p>
          <w:p w14:paraId="7B3DCBF5" w14:textId="77777777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</w:p>
        </w:tc>
      </w:tr>
      <w:tr w:rsidR="00BA157B" w14:paraId="43C49ED6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10937A9F" w14:textId="3D981CF3" w:rsidR="00BA157B" w:rsidRPr="0009075E" w:rsidRDefault="00BA157B" w:rsidP="008D09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Term</w:t>
            </w:r>
            <w:proofErr w:type="spellEnd"/>
          </w:p>
        </w:tc>
        <w:tc>
          <w:tcPr>
            <w:tcW w:w="2057" w:type="dxa"/>
            <w:shd w:val="clear" w:color="auto" w:fill="FDE9D9" w:themeFill="accent6" w:themeFillTint="33"/>
          </w:tcPr>
          <w:p w14:paraId="1BA876A4" w14:textId="04E998B1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DAEEF3" w:themeFill="accent5" w:themeFillTint="33"/>
          </w:tcPr>
          <w:p w14:paraId="33C30BA9" w14:textId="6C693879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  <w:vMerge/>
          </w:tcPr>
          <w:p w14:paraId="5CA32890" w14:textId="77777777" w:rsidR="00BA157B" w:rsidRPr="0009075E" w:rsidRDefault="00BA157B" w:rsidP="008D09C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</w:tcPr>
          <w:p w14:paraId="7A57F1CD" w14:textId="51577181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>D4</w:t>
            </w:r>
            <w:r w:rsidR="004C5987">
              <w:rPr>
                <w:bCs/>
                <w:sz w:val="20"/>
                <w:szCs w:val="20"/>
              </w:rPr>
              <w:t xml:space="preserve"> : L’élève </w:t>
            </w:r>
            <w:r w:rsidR="00E228EE">
              <w:rPr>
                <w:bCs/>
                <w:sz w:val="20"/>
                <w:szCs w:val="20"/>
              </w:rPr>
              <w:t>a une analyse fine de son jeu et de celui de ses adversaires</w:t>
            </w:r>
            <w:r w:rsidR="00CC21DE">
              <w:rPr>
                <w:bCs/>
                <w:sz w:val="20"/>
                <w:szCs w:val="20"/>
              </w:rPr>
              <w:t>. Il est capable de modifier sa tactique en cours de match</w:t>
            </w:r>
            <w:r w:rsidR="00192608">
              <w:rPr>
                <w:bCs/>
                <w:sz w:val="20"/>
                <w:szCs w:val="20"/>
              </w:rPr>
              <w:t xml:space="preserve"> en fonction de ce qu’il ressent et/ ou des données chiffrées qui lui sont transmises. Il est de bon conseil pour un partenaire</w:t>
            </w:r>
            <w:r w:rsidR="00D65A8C">
              <w:rPr>
                <w:bCs/>
                <w:sz w:val="20"/>
                <w:szCs w:val="20"/>
              </w:rPr>
              <w:t>.</w:t>
            </w:r>
          </w:p>
          <w:p w14:paraId="1AE44F58" w14:textId="77777777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</w:p>
        </w:tc>
      </w:tr>
      <w:tr w:rsidR="00BA157B" w14:paraId="32E8C9D6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4DFE88B4" w14:textId="77777777" w:rsidR="00BA157B" w:rsidRPr="0042247C" w:rsidRDefault="00BA157B" w:rsidP="008D09C0">
            <w:pPr>
              <w:rPr>
                <w:b/>
                <w:sz w:val="32"/>
                <w:szCs w:val="32"/>
              </w:rPr>
            </w:pPr>
          </w:p>
        </w:tc>
        <w:tc>
          <w:tcPr>
            <w:tcW w:w="2057" w:type="dxa"/>
            <w:shd w:val="clear" w:color="auto" w:fill="FDE9D9" w:themeFill="accent6" w:themeFillTint="33"/>
          </w:tcPr>
          <w:p w14:paraId="781EFED3" w14:textId="4B414C91" w:rsidR="00BA157B" w:rsidRPr="0042247C" w:rsidRDefault="00696518" w:rsidP="008D09C0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Choix de l’équipe</w:t>
            </w:r>
          </w:p>
        </w:tc>
        <w:tc>
          <w:tcPr>
            <w:tcW w:w="5103" w:type="dxa"/>
            <w:vMerge w:val="restart"/>
            <w:shd w:val="clear" w:color="auto" w:fill="DAEEF3" w:themeFill="accent5" w:themeFillTint="33"/>
          </w:tcPr>
          <w:p w14:paraId="25117CBF" w14:textId="00AFECE0" w:rsidR="00BA157B" w:rsidRPr="0042247C" w:rsidRDefault="00BA157B" w:rsidP="008D09C0">
            <w:pPr>
              <w:rPr>
                <w:b/>
                <w:sz w:val="32"/>
                <w:szCs w:val="32"/>
              </w:rPr>
            </w:pPr>
            <w:r w:rsidRPr="0042247C">
              <w:rPr>
                <w:b/>
                <w:sz w:val="32"/>
                <w:szCs w:val="32"/>
              </w:rPr>
              <w:t xml:space="preserve">AFLP 4 : </w:t>
            </w:r>
            <w:r w:rsidRPr="007D7C42">
              <w:rPr>
                <w:rFonts w:asciiTheme="majorHAnsi" w:hAnsiTheme="majorHAnsi" w:cstheme="majorHAnsi"/>
                <w:sz w:val="20"/>
                <w:szCs w:val="20"/>
              </w:rPr>
              <w:t>Respecter et faire respecter les règles partagées pour que le jeu puisse se dérouler sereinement ; assumer plusieurs rôles sociaux pour permettre le bon déroulement du jeu.</w:t>
            </w:r>
          </w:p>
          <w:p w14:paraId="2D108934" w14:textId="67EA5D7D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  <w:vMerge w:val="restart"/>
          </w:tcPr>
          <w:p w14:paraId="53E38570" w14:textId="0D0AAE60" w:rsidR="00BA157B" w:rsidRDefault="006018F0" w:rsidP="00775BB0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L’arbitre</w:t>
            </w:r>
            <w:r w:rsidR="00242372">
              <w:rPr>
                <w:sz w:val="20"/>
                <w:szCs w:val="20"/>
              </w:rPr>
              <w:t xml:space="preserve"> annonce clairement </w:t>
            </w:r>
            <w:r w:rsidR="0082313E">
              <w:rPr>
                <w:sz w:val="20"/>
                <w:szCs w:val="20"/>
              </w:rPr>
              <w:t xml:space="preserve">le score </w:t>
            </w:r>
            <w:r w:rsidR="00242372">
              <w:rPr>
                <w:sz w:val="20"/>
                <w:szCs w:val="20"/>
              </w:rPr>
              <w:t xml:space="preserve">et gère les situations </w:t>
            </w:r>
            <w:r w:rsidR="00CA6EF1">
              <w:rPr>
                <w:sz w:val="20"/>
                <w:szCs w:val="20"/>
              </w:rPr>
              <w:t>particulières.</w:t>
            </w:r>
          </w:p>
          <w:p w14:paraId="0EA9DA31" w14:textId="77777777" w:rsidR="00242372" w:rsidRDefault="00CA6EF1" w:rsidP="00775BB0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L’arbitre est capable d’expliquer ses décisions.</w:t>
            </w:r>
          </w:p>
          <w:p w14:paraId="6E6C4CF4" w14:textId="32A62DB7" w:rsidR="00465C98" w:rsidRPr="00775BB0" w:rsidRDefault="00DC1352" w:rsidP="00775BB0">
            <w:pPr>
              <w:pStyle w:val="Paragraphedelist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L’arbitre assure un climat de match serein.</w:t>
            </w: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</w:tcPr>
          <w:p w14:paraId="38FE2639" w14:textId="27B33042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>D1</w:t>
            </w:r>
            <w:r w:rsidR="00836A70">
              <w:rPr>
                <w:bCs/>
                <w:sz w:val="20"/>
                <w:szCs w:val="20"/>
              </w:rPr>
              <w:t xml:space="preserve"> : les matches </w:t>
            </w:r>
            <w:r w:rsidR="00517FA8">
              <w:rPr>
                <w:bCs/>
                <w:sz w:val="20"/>
                <w:szCs w:val="20"/>
              </w:rPr>
              <w:t>ne se déroulent pas dans un climat serein, l’arbitre est confus, les décisions sont tardives et parfois mauvaises.</w:t>
            </w:r>
          </w:p>
          <w:p w14:paraId="4BD12E44" w14:textId="4FBA4BE3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</w:p>
        </w:tc>
      </w:tr>
      <w:tr w:rsidR="00BA157B" w14:paraId="6A99BEEE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281276ED" w14:textId="33AF610E" w:rsidR="00BA157B" w:rsidRPr="0009075E" w:rsidRDefault="00BA157B" w:rsidP="008D09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2nde</w:t>
            </w:r>
          </w:p>
        </w:tc>
        <w:tc>
          <w:tcPr>
            <w:tcW w:w="2057" w:type="dxa"/>
            <w:shd w:val="clear" w:color="auto" w:fill="FDE9D9" w:themeFill="accent6" w:themeFillTint="33"/>
          </w:tcPr>
          <w:p w14:paraId="34E71CC4" w14:textId="00250A8D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DAEEF3" w:themeFill="accent5" w:themeFillTint="33"/>
          </w:tcPr>
          <w:p w14:paraId="2793D622" w14:textId="7BD1A656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  <w:vMerge/>
          </w:tcPr>
          <w:p w14:paraId="6D8AA373" w14:textId="77777777" w:rsidR="00BA157B" w:rsidRPr="0009075E" w:rsidRDefault="00BA157B" w:rsidP="008D09C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</w:tcPr>
          <w:p w14:paraId="56E95E1B" w14:textId="7E56892C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>D2</w:t>
            </w:r>
            <w:r w:rsidR="00517FA8">
              <w:rPr>
                <w:bCs/>
                <w:sz w:val="20"/>
                <w:szCs w:val="20"/>
              </w:rPr>
              <w:t xml:space="preserve"> : </w:t>
            </w:r>
            <w:r w:rsidR="00A01D22">
              <w:rPr>
                <w:bCs/>
                <w:sz w:val="20"/>
                <w:szCs w:val="20"/>
              </w:rPr>
              <w:t xml:space="preserve">Le match se déroule dans le calme, l’arbitre est </w:t>
            </w:r>
            <w:r w:rsidR="00C57EBC">
              <w:rPr>
                <w:bCs/>
                <w:sz w:val="20"/>
                <w:szCs w:val="20"/>
              </w:rPr>
              <w:t xml:space="preserve">présent, annonce le score et les fautes </w:t>
            </w:r>
            <w:r w:rsidR="001311FB">
              <w:rPr>
                <w:bCs/>
                <w:sz w:val="20"/>
                <w:szCs w:val="20"/>
              </w:rPr>
              <w:t>très visibles.</w:t>
            </w:r>
          </w:p>
          <w:p w14:paraId="7AAD6F74" w14:textId="090D1B9F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</w:p>
        </w:tc>
      </w:tr>
      <w:tr w:rsidR="00BA157B" w14:paraId="6A7FC2F9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3EEC65E6" w14:textId="7FC1D805" w:rsidR="00BA157B" w:rsidRPr="0009075E" w:rsidRDefault="00BA157B" w:rsidP="008D09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1ere</w:t>
            </w:r>
          </w:p>
        </w:tc>
        <w:tc>
          <w:tcPr>
            <w:tcW w:w="2057" w:type="dxa"/>
            <w:shd w:val="clear" w:color="auto" w:fill="FDE9D9" w:themeFill="accent6" w:themeFillTint="33"/>
          </w:tcPr>
          <w:p w14:paraId="4B1CA921" w14:textId="04F4D06C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DAEEF3" w:themeFill="accent5" w:themeFillTint="33"/>
          </w:tcPr>
          <w:p w14:paraId="273EB22A" w14:textId="764834C0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  <w:vMerge/>
          </w:tcPr>
          <w:p w14:paraId="2B45B8D8" w14:textId="77777777" w:rsidR="00BA157B" w:rsidRPr="0009075E" w:rsidRDefault="00BA157B" w:rsidP="008D09C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</w:tcPr>
          <w:p w14:paraId="1B18BA4A" w14:textId="73FD5686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>D3</w:t>
            </w:r>
            <w:r w:rsidR="001311FB">
              <w:rPr>
                <w:bCs/>
                <w:sz w:val="20"/>
                <w:szCs w:val="20"/>
              </w:rPr>
              <w:t> : L’arbitre fait preuve d’autorité, il est clair dans ses annonces et ses décisions. Cependant, il ne gère pas forcément bien les situations particulières.</w:t>
            </w:r>
          </w:p>
          <w:p w14:paraId="2CD10A2A" w14:textId="51CC0641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</w:p>
        </w:tc>
      </w:tr>
      <w:tr w:rsidR="00BA157B" w14:paraId="6D994C49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75D5532F" w14:textId="1F2A6B32" w:rsidR="00BA157B" w:rsidRPr="0009075E" w:rsidRDefault="00BA157B" w:rsidP="008D09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Term</w:t>
            </w:r>
            <w:proofErr w:type="spellEnd"/>
          </w:p>
        </w:tc>
        <w:tc>
          <w:tcPr>
            <w:tcW w:w="2057" w:type="dxa"/>
            <w:shd w:val="clear" w:color="auto" w:fill="FDE9D9" w:themeFill="accent6" w:themeFillTint="33"/>
          </w:tcPr>
          <w:p w14:paraId="4AB2F9D7" w14:textId="2A72167C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DAEEF3" w:themeFill="accent5" w:themeFillTint="33"/>
          </w:tcPr>
          <w:p w14:paraId="572839A2" w14:textId="1257BB23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  <w:vMerge/>
          </w:tcPr>
          <w:p w14:paraId="3D37DEFB" w14:textId="77777777" w:rsidR="00BA157B" w:rsidRPr="0009075E" w:rsidRDefault="00BA157B" w:rsidP="008D09C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</w:tcPr>
          <w:p w14:paraId="4C9E973E" w14:textId="3FF1EA81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>D4</w:t>
            </w:r>
            <w:r w:rsidR="001311FB">
              <w:rPr>
                <w:bCs/>
                <w:sz w:val="20"/>
                <w:szCs w:val="20"/>
              </w:rPr>
              <w:t xml:space="preserve"> : L’arbitre </w:t>
            </w:r>
            <w:r w:rsidR="00122905">
              <w:rPr>
                <w:bCs/>
                <w:sz w:val="20"/>
                <w:szCs w:val="20"/>
              </w:rPr>
              <w:t>annonce clairement, fait preuve d’autorité tout en expliquant ses décisions lorsque c’est nécessaire. Les situations particulières sont bien gérées et le match se déroule dans un climat serein.</w:t>
            </w:r>
          </w:p>
          <w:p w14:paraId="237228F0" w14:textId="1EAF7816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</w:p>
        </w:tc>
      </w:tr>
      <w:tr w:rsidR="00BA157B" w14:paraId="3EA575C3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1507635A" w14:textId="77777777" w:rsidR="00BA157B" w:rsidRPr="0042247C" w:rsidRDefault="00BA157B" w:rsidP="008D09C0">
            <w:pPr>
              <w:rPr>
                <w:b/>
                <w:sz w:val="32"/>
                <w:szCs w:val="32"/>
              </w:rPr>
            </w:pPr>
          </w:p>
        </w:tc>
        <w:tc>
          <w:tcPr>
            <w:tcW w:w="2057" w:type="dxa"/>
            <w:shd w:val="clear" w:color="auto" w:fill="FDE9D9" w:themeFill="accent6" w:themeFillTint="33"/>
          </w:tcPr>
          <w:p w14:paraId="704DA719" w14:textId="232322E1" w:rsidR="00BA157B" w:rsidRPr="0042247C" w:rsidRDefault="00696518" w:rsidP="008D09C0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Choix de l’équipe</w:t>
            </w:r>
          </w:p>
        </w:tc>
        <w:tc>
          <w:tcPr>
            <w:tcW w:w="5103" w:type="dxa"/>
            <w:vMerge w:val="restart"/>
            <w:shd w:val="clear" w:color="auto" w:fill="DAEEF3" w:themeFill="accent5" w:themeFillTint="33"/>
          </w:tcPr>
          <w:p w14:paraId="015DCF17" w14:textId="300FFC45" w:rsidR="00BA157B" w:rsidRPr="0042247C" w:rsidRDefault="00BA157B" w:rsidP="008D09C0">
            <w:pPr>
              <w:rPr>
                <w:b/>
                <w:sz w:val="32"/>
                <w:szCs w:val="32"/>
              </w:rPr>
            </w:pPr>
            <w:r w:rsidRPr="0042247C">
              <w:rPr>
                <w:b/>
                <w:sz w:val="32"/>
                <w:szCs w:val="32"/>
              </w:rPr>
              <w:t xml:space="preserve">AFLP 5 : </w:t>
            </w:r>
            <w:r w:rsidRPr="007D7C42">
              <w:rPr>
                <w:rFonts w:asciiTheme="majorHAnsi" w:hAnsiTheme="majorHAnsi" w:cstheme="majorHAnsi"/>
                <w:sz w:val="20"/>
                <w:szCs w:val="20"/>
              </w:rPr>
              <w:t>Savoir se préparer, s’entraîner et récupérer pour faire preuve d’autonomie.</w:t>
            </w:r>
          </w:p>
        </w:tc>
        <w:tc>
          <w:tcPr>
            <w:tcW w:w="3613" w:type="dxa"/>
            <w:vMerge w:val="restart"/>
          </w:tcPr>
          <w:p w14:paraId="2AF99782" w14:textId="732D5B6F" w:rsidR="00BA157B" w:rsidRDefault="00311356" w:rsidP="00311356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joueur va s’entrainer sur le terrain </w:t>
            </w:r>
            <w:r w:rsidR="00CD5732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is à disposition.</w:t>
            </w:r>
          </w:p>
          <w:p w14:paraId="44B34BF1" w14:textId="2E19A76A" w:rsidR="00311356" w:rsidRDefault="009F43D9" w:rsidP="00311356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joueur s’échauffe de façon complète et spécifique. I</w:t>
            </w:r>
            <w:r w:rsidR="00CD5732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 se réactive avant le match suivant.</w:t>
            </w:r>
          </w:p>
          <w:p w14:paraId="06DE479A" w14:textId="7FBFCC70" w:rsidR="00E305A4" w:rsidRPr="00311356" w:rsidRDefault="00E305A4" w:rsidP="00311356">
            <w:pPr>
              <w:pStyle w:val="Paragraphedelist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joueur récupère, s’étire et gère son état de fatigue pour gérer sa forme physique sur l’ensemble du tournoi.</w:t>
            </w: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</w:tcPr>
          <w:p w14:paraId="6E71A847" w14:textId="0B6E7113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>D1 :</w:t>
            </w:r>
            <w:r w:rsidR="00CA0E40">
              <w:rPr>
                <w:bCs/>
                <w:sz w:val="20"/>
                <w:szCs w:val="20"/>
              </w:rPr>
              <w:t xml:space="preserve"> L</w:t>
            </w:r>
            <w:r w:rsidR="00BE425C">
              <w:rPr>
                <w:bCs/>
                <w:sz w:val="20"/>
                <w:szCs w:val="20"/>
              </w:rPr>
              <w:t>’élève n’a pas d’habitude d’échauffement, il ne travaille pas sur le terrain d’entraînement</w:t>
            </w:r>
            <w:r w:rsidR="00205674">
              <w:rPr>
                <w:bCs/>
                <w:sz w:val="20"/>
                <w:szCs w:val="20"/>
              </w:rPr>
              <w:t xml:space="preserve"> et n’accorde aucune importance à la récupération.</w:t>
            </w:r>
          </w:p>
          <w:p w14:paraId="186D92CD" w14:textId="7AD23CC1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</w:p>
        </w:tc>
      </w:tr>
      <w:tr w:rsidR="00BA157B" w14:paraId="100ECF76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4BABA2AF" w14:textId="2BB9D752" w:rsidR="00BA157B" w:rsidRPr="0009075E" w:rsidRDefault="00BA157B" w:rsidP="008D09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2nde</w:t>
            </w:r>
          </w:p>
        </w:tc>
        <w:tc>
          <w:tcPr>
            <w:tcW w:w="2057" w:type="dxa"/>
            <w:shd w:val="clear" w:color="auto" w:fill="FDE9D9" w:themeFill="accent6" w:themeFillTint="33"/>
          </w:tcPr>
          <w:p w14:paraId="4D41597D" w14:textId="63F1BB4F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DAEEF3" w:themeFill="accent5" w:themeFillTint="33"/>
          </w:tcPr>
          <w:p w14:paraId="6CA38D45" w14:textId="16C2E113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  <w:vMerge/>
          </w:tcPr>
          <w:p w14:paraId="596F86E7" w14:textId="77777777" w:rsidR="00BA157B" w:rsidRPr="0009075E" w:rsidRDefault="00BA157B" w:rsidP="008D09C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</w:tcPr>
          <w:p w14:paraId="43A3B7E2" w14:textId="3FD188D3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>D2 :</w:t>
            </w:r>
            <w:r w:rsidR="00006B69">
              <w:rPr>
                <w:bCs/>
                <w:sz w:val="20"/>
                <w:szCs w:val="20"/>
              </w:rPr>
              <w:t xml:space="preserve"> L’élève fait quelques échanges</w:t>
            </w:r>
            <w:r w:rsidR="00A478B3">
              <w:rPr>
                <w:bCs/>
                <w:sz w:val="20"/>
                <w:szCs w:val="20"/>
              </w:rPr>
              <w:t xml:space="preserve"> pour s’échauffer. Il va s’entraîner </w:t>
            </w:r>
            <w:r w:rsidR="00AD64F2">
              <w:rPr>
                <w:bCs/>
                <w:sz w:val="20"/>
                <w:szCs w:val="20"/>
              </w:rPr>
              <w:t xml:space="preserve">de façon irrégulière. La récupération est </w:t>
            </w:r>
            <w:proofErr w:type="spellStart"/>
            <w:r w:rsidR="00AD64F2">
              <w:rPr>
                <w:bCs/>
                <w:sz w:val="20"/>
                <w:szCs w:val="20"/>
              </w:rPr>
              <w:t>baclée</w:t>
            </w:r>
            <w:proofErr w:type="spellEnd"/>
            <w:r w:rsidR="00AD64F2">
              <w:rPr>
                <w:bCs/>
                <w:sz w:val="20"/>
                <w:szCs w:val="20"/>
              </w:rPr>
              <w:t>.</w:t>
            </w:r>
          </w:p>
          <w:p w14:paraId="2697290E" w14:textId="460EDF92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</w:p>
        </w:tc>
      </w:tr>
      <w:tr w:rsidR="00BA157B" w14:paraId="7473E190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314569DC" w14:textId="4B7185A1" w:rsidR="00BA157B" w:rsidRPr="0009075E" w:rsidRDefault="00BA157B" w:rsidP="008D09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1ere</w:t>
            </w:r>
          </w:p>
        </w:tc>
        <w:tc>
          <w:tcPr>
            <w:tcW w:w="2057" w:type="dxa"/>
            <w:shd w:val="clear" w:color="auto" w:fill="FDE9D9" w:themeFill="accent6" w:themeFillTint="33"/>
          </w:tcPr>
          <w:p w14:paraId="7CDC1E4B" w14:textId="666E51CF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DAEEF3" w:themeFill="accent5" w:themeFillTint="33"/>
          </w:tcPr>
          <w:p w14:paraId="23399F63" w14:textId="25D1CE17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  <w:vMerge/>
          </w:tcPr>
          <w:p w14:paraId="74A4514F" w14:textId="77777777" w:rsidR="00BA157B" w:rsidRPr="0009075E" w:rsidRDefault="00BA157B" w:rsidP="008D09C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</w:tcPr>
          <w:p w14:paraId="6AD3451A" w14:textId="33CDDDA8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 xml:space="preserve">D3 : </w:t>
            </w:r>
            <w:r w:rsidR="00AD64F2">
              <w:rPr>
                <w:bCs/>
                <w:sz w:val="20"/>
                <w:szCs w:val="20"/>
              </w:rPr>
              <w:t>L’élève a une structure visible d’échauffement. Il va s’entraîner de façon autonome</w:t>
            </w:r>
            <w:r w:rsidR="004C3B31">
              <w:rPr>
                <w:bCs/>
                <w:sz w:val="20"/>
                <w:szCs w:val="20"/>
              </w:rPr>
              <w:t>. Il récupère et se prépare avant ses matches.</w:t>
            </w:r>
          </w:p>
          <w:p w14:paraId="5ED03451" w14:textId="7D7E215F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</w:p>
        </w:tc>
      </w:tr>
      <w:tr w:rsidR="00BA157B" w14:paraId="29BE3757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7FCE3DB8" w14:textId="0DCBFE62" w:rsidR="00BA157B" w:rsidRPr="0009075E" w:rsidRDefault="00BA157B" w:rsidP="008D09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Term</w:t>
            </w:r>
            <w:proofErr w:type="spellEnd"/>
          </w:p>
        </w:tc>
        <w:tc>
          <w:tcPr>
            <w:tcW w:w="2057" w:type="dxa"/>
            <w:shd w:val="clear" w:color="auto" w:fill="FDE9D9" w:themeFill="accent6" w:themeFillTint="33"/>
          </w:tcPr>
          <w:p w14:paraId="34EF6C43" w14:textId="34D2387F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DAEEF3" w:themeFill="accent5" w:themeFillTint="33"/>
          </w:tcPr>
          <w:p w14:paraId="66031B4F" w14:textId="1CEC6BC7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  <w:vMerge/>
          </w:tcPr>
          <w:p w14:paraId="203BA528" w14:textId="77777777" w:rsidR="00BA157B" w:rsidRPr="0009075E" w:rsidRDefault="00BA157B" w:rsidP="008D09C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</w:tcPr>
          <w:p w14:paraId="25565EC3" w14:textId="28EB0304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>D4 :</w:t>
            </w:r>
            <w:r w:rsidR="004C3B31">
              <w:rPr>
                <w:bCs/>
                <w:sz w:val="20"/>
                <w:szCs w:val="20"/>
              </w:rPr>
              <w:t xml:space="preserve"> L’élève a un échauffement progressif et structuré. Il s’entraîne de façon autonome et avec intensité. </w:t>
            </w:r>
            <w:r w:rsidR="004E1BEF">
              <w:rPr>
                <w:bCs/>
                <w:sz w:val="20"/>
                <w:szCs w:val="20"/>
              </w:rPr>
              <w:t xml:space="preserve">Il </w:t>
            </w:r>
            <w:r w:rsidR="00397752">
              <w:rPr>
                <w:bCs/>
                <w:sz w:val="20"/>
                <w:szCs w:val="20"/>
              </w:rPr>
              <w:t xml:space="preserve">sait </w:t>
            </w:r>
            <w:r w:rsidR="0094252F">
              <w:rPr>
                <w:bCs/>
                <w:sz w:val="20"/>
                <w:szCs w:val="20"/>
              </w:rPr>
              <w:t>gérer son investissement pour être efficace sur l’ensemble du tournoi.</w:t>
            </w:r>
          </w:p>
          <w:p w14:paraId="2B3BA1E2" w14:textId="686FD54A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</w:p>
        </w:tc>
      </w:tr>
      <w:tr w:rsidR="00BA157B" w14:paraId="69DDED03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68AF4A3F" w14:textId="77777777" w:rsidR="00BA157B" w:rsidRPr="0042247C" w:rsidRDefault="00BA157B" w:rsidP="008D09C0">
            <w:pPr>
              <w:rPr>
                <w:b/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FDE9D9" w:themeFill="accent6" w:themeFillTint="33"/>
          </w:tcPr>
          <w:p w14:paraId="3344F76E" w14:textId="15FDE12A" w:rsidR="00BA157B" w:rsidRPr="0042247C" w:rsidRDefault="00696518" w:rsidP="008D09C0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Choix de l’équipe</w:t>
            </w:r>
          </w:p>
        </w:tc>
        <w:tc>
          <w:tcPr>
            <w:tcW w:w="5103" w:type="dxa"/>
            <w:vMerge w:val="restart"/>
            <w:shd w:val="clear" w:color="auto" w:fill="DAEEF3" w:themeFill="accent5" w:themeFillTint="33"/>
          </w:tcPr>
          <w:p w14:paraId="22BC3B95" w14:textId="79C26FB9" w:rsidR="00BA157B" w:rsidRPr="0042247C" w:rsidRDefault="00BA157B" w:rsidP="008D09C0">
            <w:pPr>
              <w:rPr>
                <w:b/>
                <w:sz w:val="28"/>
                <w:szCs w:val="28"/>
              </w:rPr>
            </w:pPr>
            <w:r w:rsidRPr="0042247C">
              <w:rPr>
                <w:b/>
                <w:sz w:val="28"/>
                <w:szCs w:val="28"/>
              </w:rPr>
              <w:t xml:space="preserve">AFLP 6 : </w:t>
            </w:r>
            <w:r w:rsidRPr="007D7C42">
              <w:rPr>
                <w:rFonts w:asciiTheme="majorHAnsi" w:hAnsiTheme="majorHAnsi" w:cstheme="majorHAnsi"/>
                <w:sz w:val="20"/>
                <w:szCs w:val="20"/>
              </w:rPr>
              <w:t>Porter un regard critique sur les pratiques sportives pour comprendre le sens des pratiques scolaires.</w:t>
            </w:r>
          </w:p>
        </w:tc>
        <w:tc>
          <w:tcPr>
            <w:tcW w:w="3613" w:type="dxa"/>
            <w:vMerge w:val="restart"/>
          </w:tcPr>
          <w:p w14:paraId="2A467B1A" w14:textId="405EBA3A" w:rsidR="00BA157B" w:rsidRPr="00E305A4" w:rsidRDefault="001706F6" w:rsidP="00E305A4">
            <w:pPr>
              <w:pStyle w:val="Paragraphedeliste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différences entre</w:t>
            </w:r>
            <w:r w:rsidR="003A0264">
              <w:rPr>
                <w:sz w:val="20"/>
                <w:szCs w:val="20"/>
              </w:rPr>
              <w:t xml:space="preserve"> la pratique scolaire proposée et la pratique médiatisée.</w:t>
            </w: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</w:tcPr>
          <w:p w14:paraId="06934E3B" w14:textId="6ECE98FB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 xml:space="preserve">D1 : </w:t>
            </w:r>
            <w:r w:rsidR="008737C3">
              <w:rPr>
                <w:bCs/>
                <w:sz w:val="20"/>
                <w:szCs w:val="20"/>
              </w:rPr>
              <w:t>L’élève ne fait aucun lien entre sa pratique et celle du milieu fédéral</w:t>
            </w:r>
            <w:r w:rsidR="00C96C0F">
              <w:rPr>
                <w:bCs/>
                <w:sz w:val="20"/>
                <w:szCs w:val="20"/>
              </w:rPr>
              <w:t xml:space="preserve"> ou du sport scolaire</w:t>
            </w:r>
            <w:r w:rsidR="00FC046F">
              <w:rPr>
                <w:bCs/>
                <w:sz w:val="20"/>
                <w:szCs w:val="20"/>
              </w:rPr>
              <w:t>. Il n’a aucune connaissance de l’activité en dehors de celle qu’il vit en cours.</w:t>
            </w:r>
          </w:p>
          <w:p w14:paraId="6CED6238" w14:textId="2FCA7FBD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</w:p>
        </w:tc>
      </w:tr>
      <w:tr w:rsidR="00BA157B" w14:paraId="0BC2FDDC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7FB70C8A" w14:textId="3BE50D87" w:rsidR="00BA157B" w:rsidRPr="0009075E" w:rsidRDefault="00BA157B" w:rsidP="008D09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2nde</w:t>
            </w:r>
          </w:p>
        </w:tc>
        <w:tc>
          <w:tcPr>
            <w:tcW w:w="2057" w:type="dxa"/>
            <w:shd w:val="clear" w:color="auto" w:fill="FDE9D9" w:themeFill="accent6" w:themeFillTint="33"/>
          </w:tcPr>
          <w:p w14:paraId="20B8300C" w14:textId="29CEDB12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DAEEF3" w:themeFill="accent5" w:themeFillTint="33"/>
          </w:tcPr>
          <w:p w14:paraId="01DA70DF" w14:textId="419232EB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  <w:vMerge/>
          </w:tcPr>
          <w:p w14:paraId="3428DA41" w14:textId="77777777" w:rsidR="00BA157B" w:rsidRPr="0009075E" w:rsidRDefault="00BA157B" w:rsidP="008D09C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</w:tcPr>
          <w:p w14:paraId="1D83CE38" w14:textId="33B1019B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 xml:space="preserve">D2 : </w:t>
            </w:r>
            <w:r w:rsidR="00C96C0F">
              <w:rPr>
                <w:bCs/>
                <w:sz w:val="20"/>
                <w:szCs w:val="20"/>
              </w:rPr>
              <w:t>L’élève peut comparer sa pratique avec celle du milieu fédéral ou de l’UNSS.</w:t>
            </w:r>
            <w:r w:rsidR="00892A84">
              <w:rPr>
                <w:bCs/>
                <w:sz w:val="20"/>
                <w:szCs w:val="20"/>
              </w:rPr>
              <w:t xml:space="preserve"> Il s’intéresse aux compétitions existantes.</w:t>
            </w:r>
          </w:p>
          <w:p w14:paraId="1E49AEC8" w14:textId="21ED0920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</w:p>
        </w:tc>
      </w:tr>
      <w:tr w:rsidR="00BA157B" w14:paraId="3D21E0FC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250F1CD4" w14:textId="5856EBB9" w:rsidR="00BA157B" w:rsidRPr="0009075E" w:rsidRDefault="00BA157B" w:rsidP="008D09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1ere</w:t>
            </w:r>
          </w:p>
        </w:tc>
        <w:tc>
          <w:tcPr>
            <w:tcW w:w="2057" w:type="dxa"/>
            <w:shd w:val="clear" w:color="auto" w:fill="FDE9D9" w:themeFill="accent6" w:themeFillTint="33"/>
          </w:tcPr>
          <w:p w14:paraId="2CB205CE" w14:textId="72118458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DAEEF3" w:themeFill="accent5" w:themeFillTint="33"/>
          </w:tcPr>
          <w:p w14:paraId="5291942C" w14:textId="521FE571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  <w:vMerge/>
          </w:tcPr>
          <w:p w14:paraId="35EE3F1E" w14:textId="77777777" w:rsidR="00BA157B" w:rsidRPr="0009075E" w:rsidRDefault="00BA157B" w:rsidP="008D09C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ashed" w:sz="4" w:space="0" w:color="auto"/>
              <w:bottom w:val="dashed" w:sz="4" w:space="0" w:color="auto"/>
            </w:tcBorders>
          </w:tcPr>
          <w:p w14:paraId="1E7F6361" w14:textId="6DBB0C9F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>D3 :</w:t>
            </w:r>
            <w:r w:rsidR="00892A84">
              <w:rPr>
                <w:bCs/>
                <w:sz w:val="20"/>
                <w:szCs w:val="20"/>
              </w:rPr>
              <w:t xml:space="preserve"> L’élève se situe par rapport</w:t>
            </w:r>
            <w:r w:rsidR="005D622A">
              <w:rPr>
                <w:bCs/>
                <w:sz w:val="20"/>
                <w:szCs w:val="20"/>
              </w:rPr>
              <w:t xml:space="preserve"> à la pratique UNSS ou fédérale. Il connait les différences</w:t>
            </w:r>
            <w:r w:rsidR="006E478F">
              <w:rPr>
                <w:bCs/>
                <w:sz w:val="20"/>
                <w:szCs w:val="20"/>
              </w:rPr>
              <w:t xml:space="preserve"> entre la pratique scolaire, ses exigences et celle qu’il peut observer dans les médias.</w:t>
            </w:r>
          </w:p>
          <w:p w14:paraId="0FF8214B" w14:textId="05F4E199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</w:p>
        </w:tc>
      </w:tr>
      <w:tr w:rsidR="00BA157B" w14:paraId="2705C0A5" w14:textId="77777777" w:rsidTr="00AF40C4">
        <w:trPr>
          <w:trHeight w:val="306"/>
        </w:trPr>
        <w:tc>
          <w:tcPr>
            <w:tcW w:w="2019" w:type="dxa"/>
            <w:shd w:val="clear" w:color="auto" w:fill="FDE9D9" w:themeFill="accent6" w:themeFillTint="33"/>
          </w:tcPr>
          <w:p w14:paraId="2E7868AA" w14:textId="15AFE206" w:rsidR="00BA157B" w:rsidRPr="0009075E" w:rsidRDefault="00BA157B" w:rsidP="008D09C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Term</w:t>
            </w:r>
            <w:proofErr w:type="spellEnd"/>
          </w:p>
        </w:tc>
        <w:tc>
          <w:tcPr>
            <w:tcW w:w="2057" w:type="dxa"/>
            <w:shd w:val="clear" w:color="auto" w:fill="FDE9D9" w:themeFill="accent6" w:themeFillTint="33"/>
          </w:tcPr>
          <w:p w14:paraId="6591D182" w14:textId="6F0F067A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vMerge/>
            <w:shd w:val="clear" w:color="auto" w:fill="DAEEF3" w:themeFill="accent5" w:themeFillTint="33"/>
          </w:tcPr>
          <w:p w14:paraId="3E1310F5" w14:textId="74330D4A" w:rsidR="00BA157B" w:rsidRPr="0009075E" w:rsidRDefault="00BA157B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3613" w:type="dxa"/>
            <w:vMerge/>
          </w:tcPr>
          <w:p w14:paraId="7C7E4D95" w14:textId="77777777" w:rsidR="00BA157B" w:rsidRPr="0009075E" w:rsidRDefault="00BA157B" w:rsidP="008D09C0">
            <w:pPr>
              <w:rPr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dashed" w:sz="4" w:space="0" w:color="auto"/>
            </w:tcBorders>
          </w:tcPr>
          <w:p w14:paraId="68427B2D" w14:textId="3D855C3E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  <w:r w:rsidRPr="00775BB0">
              <w:rPr>
                <w:bCs/>
                <w:sz w:val="20"/>
                <w:szCs w:val="20"/>
              </w:rPr>
              <w:t xml:space="preserve">D4 : </w:t>
            </w:r>
            <w:r w:rsidR="006E478F">
              <w:rPr>
                <w:bCs/>
                <w:sz w:val="20"/>
                <w:szCs w:val="20"/>
              </w:rPr>
              <w:t xml:space="preserve">L’élève a connaissance des différences entre ce qu’il pratique et ce qu’il peut voir dans les médias, </w:t>
            </w:r>
            <w:r w:rsidR="00E32B85">
              <w:rPr>
                <w:bCs/>
                <w:sz w:val="20"/>
                <w:szCs w:val="20"/>
              </w:rPr>
              <w:t>il comprend pourquoi la pratique scolaire du badminton est différente et cela se trad</w:t>
            </w:r>
            <w:r w:rsidR="00FF750A">
              <w:rPr>
                <w:bCs/>
                <w:sz w:val="20"/>
                <w:szCs w:val="20"/>
              </w:rPr>
              <w:t>uit concrètement par son engagement dans les différents AFLP (notamment le coaching, l’autonomie d’entraînement et de préparation, l’arbitrage et le recul sur son jeu et celui des adversaires)</w:t>
            </w:r>
          </w:p>
          <w:p w14:paraId="14735161" w14:textId="173BB2AE" w:rsidR="00BA157B" w:rsidRPr="00775BB0" w:rsidRDefault="00BA157B" w:rsidP="008D09C0">
            <w:pPr>
              <w:rPr>
                <w:bCs/>
                <w:sz w:val="20"/>
                <w:szCs w:val="20"/>
              </w:rPr>
            </w:pPr>
          </w:p>
        </w:tc>
      </w:tr>
    </w:tbl>
    <w:p w14:paraId="690E5699" w14:textId="77777777" w:rsidR="00767070" w:rsidRDefault="00767070"/>
    <w:p w14:paraId="661D2A22" w14:textId="77777777" w:rsidR="00767070" w:rsidRDefault="00767070"/>
    <w:p w14:paraId="07E6528A" w14:textId="77777777" w:rsidR="00767070" w:rsidRDefault="00767070"/>
    <w:p w14:paraId="29F93919" w14:textId="77777777" w:rsidR="00767070" w:rsidRDefault="00767070"/>
    <w:sectPr w:rsidR="00767070" w:rsidSect="008B3694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3474A" w14:textId="77777777" w:rsidR="007124D9" w:rsidRDefault="007124D9" w:rsidP="006C7155">
      <w:pPr>
        <w:spacing w:after="0" w:line="240" w:lineRule="auto"/>
      </w:pPr>
      <w:r>
        <w:separator/>
      </w:r>
    </w:p>
  </w:endnote>
  <w:endnote w:type="continuationSeparator" w:id="0">
    <w:p w14:paraId="19FDBD3E" w14:textId="77777777" w:rsidR="007124D9" w:rsidRDefault="007124D9" w:rsidP="006C7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3C8B1" w14:textId="77777777" w:rsidR="007124D9" w:rsidRDefault="007124D9" w:rsidP="006C7155">
      <w:pPr>
        <w:spacing w:after="0" w:line="240" w:lineRule="auto"/>
      </w:pPr>
      <w:r>
        <w:separator/>
      </w:r>
    </w:p>
  </w:footnote>
  <w:footnote w:type="continuationSeparator" w:id="0">
    <w:p w14:paraId="2CAE1CAF" w14:textId="77777777" w:rsidR="007124D9" w:rsidRDefault="007124D9" w:rsidP="006C7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3089"/>
    <w:multiLevelType w:val="hybridMultilevel"/>
    <w:tmpl w:val="6A20D36A"/>
    <w:lvl w:ilvl="0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04BB27B8"/>
    <w:multiLevelType w:val="hybridMultilevel"/>
    <w:tmpl w:val="D3062C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F09F7"/>
    <w:multiLevelType w:val="hybridMultilevel"/>
    <w:tmpl w:val="E5105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38DF"/>
    <w:multiLevelType w:val="hybridMultilevel"/>
    <w:tmpl w:val="1D8AA0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16222"/>
    <w:multiLevelType w:val="hybridMultilevel"/>
    <w:tmpl w:val="DF0A2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818F9"/>
    <w:multiLevelType w:val="hybridMultilevel"/>
    <w:tmpl w:val="8EBE9A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70A35"/>
    <w:multiLevelType w:val="hybridMultilevel"/>
    <w:tmpl w:val="9AE270C8"/>
    <w:lvl w:ilvl="0" w:tplc="040C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7" w15:restartNumberingAfterBreak="0">
    <w:nsid w:val="64B40D0D"/>
    <w:multiLevelType w:val="hybridMultilevel"/>
    <w:tmpl w:val="43068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F41AE"/>
    <w:multiLevelType w:val="hybridMultilevel"/>
    <w:tmpl w:val="D53CF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C3"/>
    <w:rsid w:val="00002C89"/>
    <w:rsid w:val="00006B69"/>
    <w:rsid w:val="000444D5"/>
    <w:rsid w:val="000754D3"/>
    <w:rsid w:val="00077107"/>
    <w:rsid w:val="0009075E"/>
    <w:rsid w:val="00096E85"/>
    <w:rsid w:val="000D63AC"/>
    <w:rsid w:val="00122905"/>
    <w:rsid w:val="001311FB"/>
    <w:rsid w:val="001706F6"/>
    <w:rsid w:val="0017521A"/>
    <w:rsid w:val="00192608"/>
    <w:rsid w:val="001A0B97"/>
    <w:rsid w:val="001D0519"/>
    <w:rsid w:val="00205674"/>
    <w:rsid w:val="00242372"/>
    <w:rsid w:val="00272A75"/>
    <w:rsid w:val="002A329E"/>
    <w:rsid w:val="00311356"/>
    <w:rsid w:val="00340DCC"/>
    <w:rsid w:val="00362836"/>
    <w:rsid w:val="00397752"/>
    <w:rsid w:val="003A0264"/>
    <w:rsid w:val="003A59E6"/>
    <w:rsid w:val="00410D00"/>
    <w:rsid w:val="0042247C"/>
    <w:rsid w:val="00465A91"/>
    <w:rsid w:val="00465C98"/>
    <w:rsid w:val="00470646"/>
    <w:rsid w:val="004A4C41"/>
    <w:rsid w:val="004C0F27"/>
    <w:rsid w:val="004C3B31"/>
    <w:rsid w:val="004C42DF"/>
    <w:rsid w:val="004C5987"/>
    <w:rsid w:val="004E1BEF"/>
    <w:rsid w:val="004F0BE5"/>
    <w:rsid w:val="00517FA8"/>
    <w:rsid w:val="0055374B"/>
    <w:rsid w:val="005B7221"/>
    <w:rsid w:val="005D622A"/>
    <w:rsid w:val="005F55D2"/>
    <w:rsid w:val="00600B22"/>
    <w:rsid w:val="006018F0"/>
    <w:rsid w:val="006155D6"/>
    <w:rsid w:val="006822EF"/>
    <w:rsid w:val="00696518"/>
    <w:rsid w:val="006C7155"/>
    <w:rsid w:val="006E478F"/>
    <w:rsid w:val="007124D9"/>
    <w:rsid w:val="00724B34"/>
    <w:rsid w:val="00740F3E"/>
    <w:rsid w:val="00746F11"/>
    <w:rsid w:val="007577A6"/>
    <w:rsid w:val="00767070"/>
    <w:rsid w:val="00775BB0"/>
    <w:rsid w:val="007975C1"/>
    <w:rsid w:val="007F1141"/>
    <w:rsid w:val="0082313E"/>
    <w:rsid w:val="00836A70"/>
    <w:rsid w:val="0086046A"/>
    <w:rsid w:val="008737C3"/>
    <w:rsid w:val="00892A84"/>
    <w:rsid w:val="0089427B"/>
    <w:rsid w:val="008A5237"/>
    <w:rsid w:val="008B3694"/>
    <w:rsid w:val="008C6818"/>
    <w:rsid w:val="008D09C0"/>
    <w:rsid w:val="008D163A"/>
    <w:rsid w:val="008D3B54"/>
    <w:rsid w:val="008D77EE"/>
    <w:rsid w:val="0092313F"/>
    <w:rsid w:val="0094252F"/>
    <w:rsid w:val="009F43D9"/>
    <w:rsid w:val="00A01D22"/>
    <w:rsid w:val="00A07EC2"/>
    <w:rsid w:val="00A3085B"/>
    <w:rsid w:val="00A44807"/>
    <w:rsid w:val="00A478B3"/>
    <w:rsid w:val="00A608D1"/>
    <w:rsid w:val="00A6701D"/>
    <w:rsid w:val="00A71092"/>
    <w:rsid w:val="00A71D61"/>
    <w:rsid w:val="00A8491D"/>
    <w:rsid w:val="00A97C3B"/>
    <w:rsid w:val="00AD64F2"/>
    <w:rsid w:val="00AD796D"/>
    <w:rsid w:val="00AF40C4"/>
    <w:rsid w:val="00AF6261"/>
    <w:rsid w:val="00B0408D"/>
    <w:rsid w:val="00B107CB"/>
    <w:rsid w:val="00B156CC"/>
    <w:rsid w:val="00B21F4E"/>
    <w:rsid w:val="00B35BC8"/>
    <w:rsid w:val="00B94194"/>
    <w:rsid w:val="00BA157B"/>
    <w:rsid w:val="00BB4A5D"/>
    <w:rsid w:val="00BE425C"/>
    <w:rsid w:val="00C12650"/>
    <w:rsid w:val="00C41249"/>
    <w:rsid w:val="00C43F5F"/>
    <w:rsid w:val="00C57EBC"/>
    <w:rsid w:val="00C65A0C"/>
    <w:rsid w:val="00C73180"/>
    <w:rsid w:val="00C74BD5"/>
    <w:rsid w:val="00C8361E"/>
    <w:rsid w:val="00C90071"/>
    <w:rsid w:val="00C94FC3"/>
    <w:rsid w:val="00C96C0F"/>
    <w:rsid w:val="00CA0E40"/>
    <w:rsid w:val="00CA5E8E"/>
    <w:rsid w:val="00CA6EF1"/>
    <w:rsid w:val="00CC21DE"/>
    <w:rsid w:val="00CC2801"/>
    <w:rsid w:val="00CD5732"/>
    <w:rsid w:val="00CE69C9"/>
    <w:rsid w:val="00D2678D"/>
    <w:rsid w:val="00D33763"/>
    <w:rsid w:val="00D65A8C"/>
    <w:rsid w:val="00DC1352"/>
    <w:rsid w:val="00DE2060"/>
    <w:rsid w:val="00DF55E7"/>
    <w:rsid w:val="00E228EE"/>
    <w:rsid w:val="00E305A4"/>
    <w:rsid w:val="00E32B85"/>
    <w:rsid w:val="00E54A00"/>
    <w:rsid w:val="00E609F1"/>
    <w:rsid w:val="00E811F5"/>
    <w:rsid w:val="00EA7BD6"/>
    <w:rsid w:val="00ED252B"/>
    <w:rsid w:val="00ED26C6"/>
    <w:rsid w:val="00ED2E7E"/>
    <w:rsid w:val="00F079F6"/>
    <w:rsid w:val="00F311BF"/>
    <w:rsid w:val="00F63A64"/>
    <w:rsid w:val="00F7012E"/>
    <w:rsid w:val="00F92DDC"/>
    <w:rsid w:val="00F95AD2"/>
    <w:rsid w:val="00FB0194"/>
    <w:rsid w:val="00FC046F"/>
    <w:rsid w:val="00FD1E6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AAD"/>
  <w15:docId w15:val="{2A4077E0-526F-4FB1-8DB5-7B428704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3085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C7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155"/>
  </w:style>
  <w:style w:type="paragraph" w:styleId="Pieddepage">
    <w:name w:val="footer"/>
    <w:basedOn w:val="Normal"/>
    <w:link w:val="PieddepageCar"/>
    <w:uiPriority w:val="99"/>
    <w:unhideWhenUsed/>
    <w:rsid w:val="006C7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3</Pages>
  <Words>1166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spaeter</dc:creator>
  <cp:lastModifiedBy>Richard Skarniak</cp:lastModifiedBy>
  <cp:revision>123</cp:revision>
  <dcterms:created xsi:type="dcterms:W3CDTF">2021-12-06T09:47:00Z</dcterms:created>
  <dcterms:modified xsi:type="dcterms:W3CDTF">2022-09-12T09:33:00Z</dcterms:modified>
</cp:coreProperties>
</file>