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ackground w:color="FFFFFF"/>
  <w:body>
    <w:p w:rsidR="00F95D80" w:rsidRPr="00D0340B" w:rsidRDefault="000E2795">
      <w:pPr>
        <w:pStyle w:val="normal0"/>
        <w:rPr>
          <w:b/>
          <w:sz w:val="24"/>
          <w:lang w:val="fr-FR"/>
        </w:rPr>
      </w:pPr>
      <w:r w:rsidRPr="00D0340B">
        <w:rPr>
          <w:b/>
          <w:sz w:val="24"/>
          <w:lang w:val="fr-FR"/>
        </w:rPr>
        <w:t xml:space="preserve">Séquence de géographie </w:t>
      </w: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tbl>
      <w:tblPr>
        <w:tblStyle w:val="a"/>
        <w:bidiVisual/>
        <w:tblW w:w="9345" w:type="dxa"/>
        <w:tblInd w:w="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715"/>
        <w:gridCol w:w="3045"/>
        <w:gridCol w:w="3585"/>
      </w:tblGrid>
      <w:tr w:rsidR="00F95D80" w:rsidRPr="000E2795">
        <w:tc>
          <w:tcPr>
            <w:tcW w:w="2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95D80" w:rsidRPr="000E2795" w:rsidRDefault="000E2795">
            <w:pPr>
              <w:pStyle w:val="normal0"/>
              <w:rPr>
                <w:lang w:val="fr-FR"/>
              </w:rPr>
            </w:pPr>
            <w:r w:rsidRPr="000E2795">
              <w:rPr>
                <w:b/>
                <w:sz w:val="18"/>
                <w:lang w:val="fr-FR"/>
              </w:rPr>
              <w:t>3. Pôles et aires de</w:t>
            </w:r>
          </w:p>
          <w:p w:rsidR="00F95D80" w:rsidRPr="000E2795" w:rsidRDefault="000E2795">
            <w:pPr>
              <w:pStyle w:val="normal0"/>
              <w:rPr>
                <w:lang w:val="fr-FR"/>
              </w:rPr>
            </w:pPr>
            <w:r w:rsidRPr="000E2795">
              <w:rPr>
                <w:b/>
                <w:sz w:val="18"/>
                <w:lang w:val="fr-FR"/>
              </w:rPr>
              <w:t>puissance</w:t>
            </w:r>
          </w:p>
        </w:tc>
        <w:tc>
          <w:tcPr>
            <w:tcW w:w="30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95D80" w:rsidRPr="000E2795" w:rsidRDefault="000E2795">
            <w:pPr>
              <w:pStyle w:val="normal0"/>
              <w:rPr>
                <w:lang w:val="fr-FR"/>
              </w:rPr>
            </w:pPr>
            <w:r w:rsidRPr="000E2795">
              <w:rPr>
                <w:sz w:val="18"/>
                <w:lang w:val="fr-FR"/>
              </w:rPr>
              <w:t>- La Chine littorale</w:t>
            </w:r>
          </w:p>
          <w:p w:rsidR="00F95D80" w:rsidRPr="000E2795" w:rsidRDefault="000E2795">
            <w:pPr>
              <w:pStyle w:val="normal0"/>
              <w:rPr>
                <w:lang w:val="fr-FR"/>
              </w:rPr>
            </w:pPr>
            <w:r w:rsidRPr="000E2795">
              <w:rPr>
                <w:sz w:val="18"/>
                <w:lang w:val="fr-FR"/>
              </w:rPr>
              <w:t>- La Californie</w:t>
            </w:r>
          </w:p>
        </w:tc>
        <w:tc>
          <w:tcPr>
            <w:tcW w:w="35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F95D80" w:rsidRPr="000E2795" w:rsidRDefault="000E2795">
            <w:pPr>
              <w:pStyle w:val="normal0"/>
              <w:rPr>
                <w:lang w:val="fr-FR"/>
              </w:rPr>
            </w:pPr>
            <w:r w:rsidRPr="000E2795">
              <w:rPr>
                <w:sz w:val="18"/>
                <w:lang w:val="fr-FR"/>
              </w:rPr>
              <w:t xml:space="preserve">On montre que les trois grandes </w:t>
            </w:r>
            <w:r w:rsidRPr="000E2795">
              <w:rPr>
                <w:b/>
                <w:sz w:val="18"/>
                <w:lang w:val="fr-FR"/>
              </w:rPr>
              <w:t xml:space="preserve">aires de puissance </w:t>
            </w:r>
            <w:r w:rsidRPr="000E2795">
              <w:rPr>
                <w:sz w:val="18"/>
                <w:lang w:val="fr-FR"/>
              </w:rPr>
              <w:t xml:space="preserve">et les </w:t>
            </w:r>
            <w:r w:rsidRPr="000E2795">
              <w:rPr>
                <w:b/>
                <w:sz w:val="18"/>
                <w:lang w:val="fr-FR"/>
              </w:rPr>
              <w:t>villes mondiales</w:t>
            </w:r>
            <w:r w:rsidRPr="000E2795">
              <w:rPr>
                <w:sz w:val="18"/>
                <w:lang w:val="fr-FR"/>
              </w:rPr>
              <w:t xml:space="preserve"> constituent des </w:t>
            </w:r>
            <w:r w:rsidRPr="000E2795">
              <w:rPr>
                <w:b/>
                <w:sz w:val="18"/>
                <w:lang w:val="fr-FR"/>
              </w:rPr>
              <w:t>centres</w:t>
            </w:r>
          </w:p>
          <w:p w:rsidR="00F95D80" w:rsidRPr="000E2795" w:rsidRDefault="000E2795">
            <w:pPr>
              <w:pStyle w:val="normal0"/>
              <w:rPr>
                <w:lang w:val="fr-FR"/>
              </w:rPr>
            </w:pPr>
            <w:r w:rsidRPr="000E2795">
              <w:rPr>
                <w:b/>
                <w:sz w:val="18"/>
                <w:lang w:val="fr-FR"/>
              </w:rPr>
              <w:t xml:space="preserve">d’impulsion </w:t>
            </w:r>
            <w:r w:rsidRPr="000E2795">
              <w:rPr>
                <w:sz w:val="18"/>
                <w:lang w:val="fr-FR"/>
              </w:rPr>
              <w:t>majeurs du monde.</w:t>
            </w:r>
          </w:p>
          <w:p w:rsidR="00F95D80" w:rsidRPr="000E2795" w:rsidRDefault="000E2795">
            <w:pPr>
              <w:pStyle w:val="normal0"/>
              <w:rPr>
                <w:lang w:val="fr-FR"/>
              </w:rPr>
            </w:pPr>
            <w:r w:rsidRPr="000E2795">
              <w:rPr>
                <w:sz w:val="18"/>
                <w:lang w:val="fr-FR"/>
              </w:rPr>
              <w:t>On étudie l’organisation de l’espace d’une des aires de puissance.</w:t>
            </w:r>
          </w:p>
        </w:tc>
      </w:tr>
    </w:tbl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0E2795">
      <w:pPr>
        <w:pStyle w:val="normal0"/>
        <w:rPr>
          <w:lang w:val="fr-FR"/>
        </w:rPr>
      </w:pPr>
      <w:r w:rsidRPr="000E2795">
        <w:rPr>
          <w:lang w:val="fr-FR"/>
        </w:rPr>
        <w:t>La séquence proposée et la séance développée porteront sur le sujet n°3</w:t>
      </w:r>
      <w:r w:rsidR="00EE19F9">
        <w:rPr>
          <w:lang w:val="fr-FR"/>
        </w:rPr>
        <w:t xml:space="preserve"> du programme de Première baccalauréat professionnel</w:t>
      </w:r>
    </w:p>
    <w:p w:rsidR="00F95D80" w:rsidRPr="000E2795" w:rsidRDefault="00F95D80">
      <w:pPr>
        <w:pStyle w:val="normal0"/>
        <w:rPr>
          <w:lang w:val="fr-FR"/>
        </w:rPr>
      </w:pPr>
    </w:p>
    <w:p w:rsidR="00D0340B" w:rsidRDefault="000E2795">
      <w:pPr>
        <w:pStyle w:val="normal0"/>
        <w:rPr>
          <w:b/>
          <w:lang w:val="fr-FR"/>
        </w:rPr>
      </w:pPr>
      <w:r w:rsidRPr="000E2795">
        <w:rPr>
          <w:b/>
          <w:lang w:val="fr-FR"/>
        </w:rPr>
        <w:t>Sujet d’étude 3</w:t>
      </w:r>
      <w:r>
        <w:rPr>
          <w:b/>
          <w:lang w:val="fr-FR"/>
        </w:rPr>
        <w:t xml:space="preserve"> : </w:t>
      </w:r>
    </w:p>
    <w:p w:rsidR="00F95D80" w:rsidRPr="000E2795" w:rsidRDefault="00D0340B">
      <w:pPr>
        <w:pStyle w:val="normal0"/>
        <w:rPr>
          <w:lang w:val="fr-FR"/>
        </w:rPr>
      </w:pPr>
      <w:r>
        <w:rPr>
          <w:b/>
          <w:color w:val="A6A6A6" w:themeColor="background1" w:themeShade="A6"/>
          <w:sz w:val="28"/>
          <w:u w:val="single"/>
          <w:lang w:val="fr-FR"/>
        </w:rPr>
        <w:t>P</w:t>
      </w:r>
      <w:r w:rsidR="000E2795" w:rsidRPr="00D0340B">
        <w:rPr>
          <w:b/>
          <w:color w:val="A6A6A6" w:themeColor="background1" w:themeShade="A6"/>
          <w:sz w:val="28"/>
          <w:u w:val="single"/>
          <w:lang w:val="fr-FR"/>
        </w:rPr>
        <w:t>résentation globale de la séquence</w:t>
      </w:r>
    </w:p>
    <w:p w:rsidR="00F95D80" w:rsidRPr="00D0340B" w:rsidRDefault="000E2795">
      <w:pPr>
        <w:pStyle w:val="normal0"/>
        <w:rPr>
          <w:u w:val="single"/>
          <w:lang w:val="fr-FR"/>
        </w:rPr>
      </w:pPr>
      <w:r w:rsidRPr="00D0340B">
        <w:rPr>
          <w:b/>
          <w:u w:val="single"/>
          <w:lang w:val="fr-FR"/>
        </w:rPr>
        <w:t>Séance 1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Echelle urbaine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Travail sur un paysage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Situation : La chine littorale: Shanghai: une ville mondiale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Qu’est ce qu’une ville mondiale? Shanghai est-elle une ville mondiale?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On montre aux élèves l’importance de Shanghai dans la façade littorale chinoise, son dynamisme économique et démographique, son ouverture à la mondialisation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b/>
          <w:u w:val="single"/>
          <w:lang w:val="fr-FR"/>
        </w:rPr>
      </w:pPr>
      <w:r w:rsidRPr="00D0340B">
        <w:rPr>
          <w:b/>
          <w:u w:val="single"/>
          <w:lang w:val="fr-FR"/>
        </w:rPr>
        <w:t>Séance 2: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Echelle régionale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 xml:space="preserve">Travail sur Google </w:t>
      </w:r>
      <w:proofErr w:type="spellStart"/>
      <w:r w:rsidRPr="00D0340B">
        <w:rPr>
          <w:lang w:val="fr-FR"/>
        </w:rPr>
        <w:t>earth</w:t>
      </w:r>
      <w:proofErr w:type="spellEnd"/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Une aire de puissance : La Chine littorale</w:t>
      </w:r>
    </w:p>
    <w:p w:rsidR="000E2795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 hinterland de Shanghai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Les autres villes et espaces portuaires</w:t>
      </w: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u w:val="single"/>
          <w:lang w:val="fr-FR"/>
        </w:rPr>
      </w:pPr>
      <w:r w:rsidRPr="00D0340B">
        <w:rPr>
          <w:b/>
          <w:u w:val="single"/>
          <w:lang w:val="fr-FR"/>
        </w:rPr>
        <w:t>Séance 3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Echelle planétaire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Les villes mondiales et les aires de puissance contrôlent le reste de la planète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0E2795" w:rsidRPr="00D0340B" w:rsidRDefault="000E2795">
      <w:pPr>
        <w:pStyle w:val="normal0"/>
        <w:rPr>
          <w:lang w:val="fr-FR"/>
        </w:rPr>
      </w:pPr>
    </w:p>
    <w:p w:rsidR="00686DB8" w:rsidRPr="00D0340B" w:rsidRDefault="000E2795">
      <w:pPr>
        <w:pStyle w:val="normal0"/>
        <w:rPr>
          <w:b/>
          <w:color w:val="A6A6A6" w:themeColor="background1" w:themeShade="A6"/>
          <w:sz w:val="28"/>
          <w:u w:val="single"/>
          <w:lang w:val="fr-FR"/>
        </w:rPr>
      </w:pPr>
      <w:r w:rsidRPr="00D0340B">
        <w:rPr>
          <w:b/>
          <w:color w:val="A6A6A6" w:themeColor="background1" w:themeShade="A6"/>
          <w:sz w:val="28"/>
          <w:u w:val="single"/>
          <w:lang w:val="fr-FR"/>
        </w:rPr>
        <w:t>Séance 1: développement de la séance</w:t>
      </w:r>
      <w:r w:rsidR="00EE19F9" w:rsidRPr="00D0340B">
        <w:rPr>
          <w:b/>
          <w:color w:val="A6A6A6" w:themeColor="background1" w:themeShade="A6"/>
          <w:sz w:val="28"/>
          <w:u w:val="single"/>
          <w:lang w:val="fr-FR"/>
        </w:rPr>
        <w:t> : durée 2h</w:t>
      </w:r>
    </w:p>
    <w:p w:rsidR="00686DB8" w:rsidRDefault="00686DB8">
      <w:pPr>
        <w:pStyle w:val="normal0"/>
        <w:rPr>
          <w:b/>
          <w:u w:val="single"/>
          <w:lang w:val="fr-FR"/>
        </w:rPr>
      </w:pPr>
    </w:p>
    <w:p w:rsidR="00686DB8" w:rsidRDefault="00686DB8">
      <w:pPr>
        <w:pStyle w:val="normal0"/>
        <w:rPr>
          <w:b/>
          <w:u w:val="single"/>
          <w:lang w:val="fr-FR"/>
        </w:rPr>
      </w:pPr>
      <w:r>
        <w:rPr>
          <w:b/>
          <w:u w:val="single"/>
          <w:lang w:val="fr-FR"/>
        </w:rPr>
        <w:t>Objectifs et capacités travaillées lors de la séance :</w:t>
      </w:r>
    </w:p>
    <w:p w:rsidR="00686DB8" w:rsidRPr="00D0340B" w:rsidRDefault="00686DB8">
      <w:pPr>
        <w:pStyle w:val="normal0"/>
        <w:rPr>
          <w:lang w:val="fr-FR"/>
        </w:rPr>
      </w:pPr>
      <w:r w:rsidRPr="00D0340B">
        <w:rPr>
          <w:lang w:val="fr-FR"/>
        </w:rPr>
        <w:t xml:space="preserve">- trouver dans une image en </w:t>
      </w:r>
      <w:proofErr w:type="spellStart"/>
      <w:r w:rsidRPr="00D0340B">
        <w:rPr>
          <w:lang w:val="fr-FR"/>
        </w:rPr>
        <w:t>gigapixels</w:t>
      </w:r>
      <w:proofErr w:type="spellEnd"/>
      <w:r w:rsidRPr="00D0340B">
        <w:rPr>
          <w:lang w:val="fr-FR"/>
        </w:rPr>
        <w:t xml:space="preserve"> des éléments confirmant une hypothèse</w:t>
      </w:r>
    </w:p>
    <w:p w:rsidR="00686DB8" w:rsidRPr="00D0340B" w:rsidRDefault="00686DB8">
      <w:pPr>
        <w:pStyle w:val="normal0"/>
        <w:rPr>
          <w:lang w:val="fr-FR"/>
        </w:rPr>
      </w:pPr>
      <w:r w:rsidRPr="00D0340B">
        <w:rPr>
          <w:lang w:val="fr-FR"/>
        </w:rPr>
        <w:t>- en déduire des observations quant à l’organisation d’un espace</w:t>
      </w:r>
    </w:p>
    <w:p w:rsidR="00686DB8" w:rsidRPr="00D0340B" w:rsidRDefault="00686DB8">
      <w:pPr>
        <w:pStyle w:val="normal0"/>
        <w:rPr>
          <w:lang w:val="fr-FR"/>
        </w:rPr>
      </w:pPr>
      <w:r w:rsidRPr="00D0340B">
        <w:rPr>
          <w:lang w:val="fr-FR"/>
        </w:rPr>
        <w:t>- présenter à l’écrit un travail soigné</w:t>
      </w:r>
    </w:p>
    <w:p w:rsidR="00D0340B" w:rsidRDefault="00686DB8">
      <w:pPr>
        <w:pStyle w:val="normal0"/>
        <w:rPr>
          <w:lang w:val="fr-FR"/>
        </w:rPr>
      </w:pPr>
      <w:r w:rsidRPr="00D0340B">
        <w:rPr>
          <w:lang w:val="fr-FR"/>
        </w:rPr>
        <w:t>- repérer le même espace sur des cartes d’échelles et de projections différentes</w:t>
      </w:r>
    </w:p>
    <w:p w:rsidR="00D0340B" w:rsidRDefault="00D0340B">
      <w:pPr>
        <w:pStyle w:val="normal0"/>
        <w:rPr>
          <w:lang w:val="fr-FR"/>
        </w:rPr>
      </w:pPr>
    </w:p>
    <w:p w:rsidR="000E2795" w:rsidRPr="00D0340B" w:rsidRDefault="000E2795">
      <w:pPr>
        <w:pStyle w:val="normal0"/>
        <w:rPr>
          <w:lang w:val="fr-FR"/>
        </w:rPr>
      </w:pPr>
    </w:p>
    <w:p w:rsidR="00F95D80" w:rsidRPr="00D0340B" w:rsidRDefault="00D0340B">
      <w:pPr>
        <w:pStyle w:val="normal0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1. </w:t>
      </w:r>
      <w:r w:rsidR="000E2795" w:rsidRPr="00D0340B">
        <w:rPr>
          <w:b/>
          <w:u w:val="single"/>
          <w:lang w:val="fr-FR"/>
        </w:rPr>
        <w:t>Lancement: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Document: Article de Libé du 2 janvier 2015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“A Shanghai, les autorités mises en cause dans la bousculade mortelle”</w:t>
      </w:r>
    </w:p>
    <w:p w:rsidR="00EE19F9" w:rsidRPr="00D0340B" w:rsidRDefault="00EE19F9">
      <w:pPr>
        <w:pStyle w:val="normal0"/>
        <w:rPr>
          <w:lang w:val="fr-FR"/>
        </w:rPr>
      </w:pPr>
    </w:p>
    <w:p w:rsidR="004A379F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 xml:space="preserve">36 personnes ont trouvé la mort, piétinées, durant la soirée du réveillon. </w:t>
      </w:r>
    </w:p>
    <w:p w:rsidR="004A379F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 texte permet de pointer la croissance démographique effrénée de la ville</w:t>
      </w:r>
      <w:r w:rsidR="004A379F" w:rsidRPr="00D0340B">
        <w:rPr>
          <w:lang w:val="fr-FR"/>
        </w:rPr>
        <w:t>.</w:t>
      </w:r>
    </w:p>
    <w:p w:rsidR="00F95D80" w:rsidRPr="00D0340B" w:rsidRDefault="004A379F">
      <w:pPr>
        <w:pStyle w:val="normal0"/>
        <w:rPr>
          <w:lang w:val="fr-FR"/>
        </w:rPr>
      </w:pPr>
      <w:r w:rsidRPr="00D0340B">
        <w:rPr>
          <w:lang w:val="fr-FR"/>
        </w:rPr>
        <w:t>On est passé de 16,7 millions d’habitants en 2000 à 23,5 millions aujourd’hui.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 xml:space="preserve">Définition de la problématique de séance: </w:t>
      </w:r>
      <w:r w:rsidRPr="00D0340B">
        <w:rPr>
          <w:b/>
          <w:i/>
          <w:lang w:val="fr-FR"/>
        </w:rPr>
        <w:t>Shanghai est-elle une ville mondiale?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D0340B">
      <w:pPr>
        <w:pStyle w:val="normal0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2. </w:t>
      </w:r>
      <w:r w:rsidR="000E2795" w:rsidRPr="00D0340B">
        <w:rPr>
          <w:b/>
          <w:u w:val="single"/>
          <w:lang w:val="fr-FR"/>
        </w:rPr>
        <w:t>Travail sur un paysage et ce qu’on peut en déduire:http://gigapan.com/gigapans/66626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 travail peut être réalisé individuellement mais aussi par groupe de deux voire de trois élèves qui partagent le document sur une pla</w:t>
      </w:r>
      <w:r w:rsidR="00DF34CF" w:rsidRPr="00D0340B">
        <w:rPr>
          <w:lang w:val="fr-FR"/>
        </w:rPr>
        <w:t>teforme collaborative (</w:t>
      </w:r>
      <w:proofErr w:type="spellStart"/>
      <w:r w:rsidR="00DF34CF" w:rsidRPr="00D0340B">
        <w:rPr>
          <w:lang w:val="fr-FR"/>
        </w:rPr>
        <w:t>framapad</w:t>
      </w:r>
      <w:proofErr w:type="spellEnd"/>
      <w:r w:rsidR="00DF34CF" w:rsidRPr="00D0340B">
        <w:rPr>
          <w:lang w:val="fr-FR"/>
        </w:rPr>
        <w:t xml:space="preserve"> ou padlet)</w:t>
      </w:r>
      <w:r w:rsidRPr="00D0340B">
        <w:rPr>
          <w:lang w:val="fr-FR"/>
        </w:rPr>
        <w:t>.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Chaque élève se charge d’un ou de plusieurs aspects du tableau.</w:t>
      </w:r>
      <w:r w:rsidR="00DF34CF" w:rsidRPr="00D0340B">
        <w:rPr>
          <w:lang w:val="fr-FR"/>
        </w:rPr>
        <w:t xml:space="preserve"> En sélectionnant et en </w:t>
      </w:r>
      <w:proofErr w:type="spellStart"/>
      <w:r w:rsidR="00DF34CF" w:rsidRPr="00D0340B">
        <w:rPr>
          <w:lang w:val="fr-FR"/>
        </w:rPr>
        <w:t>copiant-collant</w:t>
      </w:r>
      <w:proofErr w:type="spellEnd"/>
      <w:r w:rsidR="00DF34CF" w:rsidRPr="00D0340B">
        <w:rPr>
          <w:lang w:val="fr-FR"/>
        </w:rPr>
        <w:t xml:space="preserve"> des aspects précis du paysage grâce à l’outil Capture de Windows dans le tableau ou sur le pad collaboratif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Les lignes de déduction sous chaque aspect peuvent être complétées collégialement.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La trace écrite peut être le document ou un texte construit élaboré à partir du tableau.</w:t>
      </w:r>
    </w:p>
    <w:p w:rsidR="00F95D80" w:rsidRPr="00D0340B" w:rsidRDefault="00EE19F9">
      <w:pPr>
        <w:pStyle w:val="normal0"/>
        <w:rPr>
          <w:lang w:val="fr-FR"/>
        </w:rPr>
      </w:pPr>
      <w:r w:rsidRPr="00D0340B">
        <w:rPr>
          <w:lang w:val="fr-FR"/>
        </w:rPr>
        <w:t xml:space="preserve">Le </w:t>
      </w:r>
      <w:proofErr w:type="spellStart"/>
      <w:r w:rsidRPr="00D0340B">
        <w:rPr>
          <w:lang w:val="fr-FR"/>
        </w:rPr>
        <w:t>tableau-</w:t>
      </w:r>
      <w:r w:rsidR="000E2795" w:rsidRPr="00D0340B">
        <w:rPr>
          <w:lang w:val="fr-FR"/>
        </w:rPr>
        <w:t>guide</w:t>
      </w:r>
      <w:proofErr w:type="spellEnd"/>
      <w:r w:rsidR="000E2795" w:rsidRPr="00D0340B">
        <w:rPr>
          <w:lang w:val="fr-FR"/>
        </w:rPr>
        <w:t xml:space="preserve"> fourni aux élèves peut être plus ou moins renseigné par l’enseignant en fonction du niveau de guidance souhaité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Les éléments d’analyse du tableau: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u w:val="single"/>
          <w:lang w:val="fr-FR"/>
        </w:rPr>
        <w:t>Habiter à Shanghai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Les différents types de bâtiments</w:t>
      </w:r>
    </w:p>
    <w:p w:rsidR="00F95D80" w:rsidRPr="00D0340B" w:rsidRDefault="000E2795">
      <w:pPr>
        <w:pStyle w:val="normal0"/>
        <w:numPr>
          <w:ilvl w:val="0"/>
          <w:numId w:val="4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maisons individuelles</w:t>
      </w:r>
    </w:p>
    <w:p w:rsidR="00F95D80" w:rsidRPr="00D0340B" w:rsidRDefault="000E2795">
      <w:pPr>
        <w:pStyle w:val="normal0"/>
        <w:numPr>
          <w:ilvl w:val="0"/>
          <w:numId w:val="4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parcelles loties de bâtiments semblables</w:t>
      </w:r>
    </w:p>
    <w:p w:rsidR="00F95D80" w:rsidRPr="00D0340B" w:rsidRDefault="000E2795">
      <w:pPr>
        <w:pStyle w:val="normal0"/>
        <w:numPr>
          <w:ilvl w:val="0"/>
          <w:numId w:val="4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immeubles de plusieurs étages (Jusqu’à 20)</w:t>
      </w:r>
    </w:p>
    <w:p w:rsidR="00F95D80" w:rsidRPr="00D0340B" w:rsidRDefault="000E2795">
      <w:pPr>
        <w:pStyle w:val="normal0"/>
        <w:numPr>
          <w:ilvl w:val="0"/>
          <w:numId w:val="4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gratte-ciel plus récents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u w:val="single"/>
          <w:lang w:val="fr-FR"/>
        </w:rPr>
        <w:t>La densité urbaine</w:t>
      </w:r>
    </w:p>
    <w:p w:rsidR="00F95D80" w:rsidRPr="00D0340B" w:rsidRDefault="000E2795">
      <w:pPr>
        <w:pStyle w:val="normal0"/>
        <w:numPr>
          <w:ilvl w:val="0"/>
          <w:numId w:val="1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 xml:space="preserve">Les immeubles et l’habitat collectif dominent </w:t>
      </w:r>
    </w:p>
    <w:p w:rsidR="00F95D80" w:rsidRPr="00D0340B" w:rsidRDefault="000E2795">
      <w:pPr>
        <w:pStyle w:val="normal0"/>
        <w:numPr>
          <w:ilvl w:val="0"/>
          <w:numId w:val="1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Les gratte-ciel sont nombreux</w:t>
      </w:r>
    </w:p>
    <w:p w:rsidR="00F95D80" w:rsidRPr="00D0340B" w:rsidRDefault="000E2795">
      <w:pPr>
        <w:pStyle w:val="normal0"/>
        <w:numPr>
          <w:ilvl w:val="0"/>
          <w:numId w:val="1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Peu d’espace vert ou non bâti même si on trouve beaucoup d’arbres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u w:val="single"/>
          <w:lang w:val="fr-FR"/>
        </w:rPr>
        <w:t>Une ville en chantier</w:t>
      </w:r>
    </w:p>
    <w:p w:rsidR="00F95D80" w:rsidRPr="00D0340B" w:rsidRDefault="000E2795">
      <w:pPr>
        <w:pStyle w:val="normal0"/>
        <w:numPr>
          <w:ilvl w:val="0"/>
          <w:numId w:val="5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Les nombreuses grues</w:t>
      </w:r>
    </w:p>
    <w:p w:rsidR="00F95D80" w:rsidRPr="00D0340B" w:rsidRDefault="000E2795">
      <w:pPr>
        <w:pStyle w:val="normal0"/>
        <w:numPr>
          <w:ilvl w:val="0"/>
          <w:numId w:val="5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Les immeubles en construction (habitat collectif et gratte-ciel)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u w:val="single"/>
          <w:lang w:val="fr-FR"/>
        </w:rPr>
        <w:t>L’insertion dans la mondialisation</w:t>
      </w:r>
    </w:p>
    <w:p w:rsidR="00F95D80" w:rsidRPr="00D0340B" w:rsidRDefault="000E2795">
      <w:pPr>
        <w:pStyle w:val="normal0"/>
        <w:numPr>
          <w:ilvl w:val="0"/>
          <w:numId w:val="6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Les paraboles sont nombreuses</w:t>
      </w:r>
    </w:p>
    <w:p w:rsidR="00F95D80" w:rsidRPr="00D0340B" w:rsidRDefault="000E2795">
      <w:pPr>
        <w:pStyle w:val="normal0"/>
        <w:numPr>
          <w:ilvl w:val="0"/>
          <w:numId w:val="6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Les bâtiments les plus hauts appartiennent parfois à des firmes étrangères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u w:val="single"/>
          <w:lang w:val="fr-FR"/>
        </w:rPr>
        <w:t>Des lieux emblématiques de la puissance de la ville</w:t>
      </w:r>
    </w:p>
    <w:p w:rsidR="00F95D80" w:rsidRPr="00D0340B" w:rsidRDefault="000E2795">
      <w:pPr>
        <w:pStyle w:val="normal0"/>
        <w:numPr>
          <w:ilvl w:val="0"/>
          <w:numId w:val="3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 xml:space="preserve">Jin Mao </w:t>
      </w:r>
      <w:proofErr w:type="spellStart"/>
      <w:r w:rsidRPr="00D0340B">
        <w:rPr>
          <w:lang w:val="fr-FR"/>
        </w:rPr>
        <w:t>Tower</w:t>
      </w:r>
      <w:proofErr w:type="spellEnd"/>
    </w:p>
    <w:p w:rsidR="00F95D80" w:rsidRPr="00D0340B" w:rsidRDefault="000E2795">
      <w:pPr>
        <w:pStyle w:val="normal0"/>
        <w:numPr>
          <w:ilvl w:val="0"/>
          <w:numId w:val="3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 xml:space="preserve">Shanghai World </w:t>
      </w:r>
      <w:proofErr w:type="spellStart"/>
      <w:r w:rsidRPr="00D0340B">
        <w:rPr>
          <w:lang w:val="fr-FR"/>
        </w:rPr>
        <w:t>financial</w:t>
      </w:r>
      <w:proofErr w:type="spellEnd"/>
      <w:r w:rsidRPr="00D0340B">
        <w:rPr>
          <w:lang w:val="fr-FR"/>
        </w:rPr>
        <w:t xml:space="preserve"> </w:t>
      </w:r>
      <w:proofErr w:type="spellStart"/>
      <w:r w:rsidRPr="00D0340B">
        <w:rPr>
          <w:lang w:val="fr-FR"/>
        </w:rPr>
        <w:t>tower</w:t>
      </w:r>
      <w:proofErr w:type="spellEnd"/>
    </w:p>
    <w:p w:rsidR="00F95D80" w:rsidRPr="00D0340B" w:rsidRDefault="000E2795">
      <w:pPr>
        <w:pStyle w:val="normal0"/>
        <w:numPr>
          <w:ilvl w:val="0"/>
          <w:numId w:val="3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 xml:space="preserve">Shanghai world </w:t>
      </w:r>
      <w:proofErr w:type="spellStart"/>
      <w:r w:rsidRPr="00D0340B">
        <w:rPr>
          <w:lang w:val="fr-FR"/>
        </w:rPr>
        <w:t>pearl</w:t>
      </w:r>
      <w:proofErr w:type="spellEnd"/>
      <w:r w:rsidRPr="00D0340B">
        <w:rPr>
          <w:lang w:val="fr-FR"/>
        </w:rPr>
        <w:t xml:space="preserve"> </w:t>
      </w:r>
      <w:proofErr w:type="spellStart"/>
      <w:r w:rsidRPr="00D0340B">
        <w:rPr>
          <w:lang w:val="fr-FR"/>
        </w:rPr>
        <w:t>tower</w:t>
      </w:r>
      <w:proofErr w:type="spellEnd"/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u w:val="single"/>
          <w:lang w:val="fr-FR"/>
        </w:rPr>
        <w:t>Shanghai, un défi au développement durable</w:t>
      </w:r>
    </w:p>
    <w:p w:rsidR="00F95D80" w:rsidRPr="00D0340B" w:rsidRDefault="000E2795">
      <w:pPr>
        <w:pStyle w:val="normal0"/>
        <w:numPr>
          <w:ilvl w:val="0"/>
          <w:numId w:val="2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Une grande concentration d’habitants</w:t>
      </w:r>
    </w:p>
    <w:p w:rsidR="00F95D80" w:rsidRPr="00D0340B" w:rsidRDefault="000E2795">
      <w:pPr>
        <w:pStyle w:val="normal0"/>
        <w:numPr>
          <w:ilvl w:val="0"/>
          <w:numId w:val="2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Les appareils de climatisation sont présents sur presque tous les bâtiments</w:t>
      </w:r>
    </w:p>
    <w:p w:rsidR="00F95D80" w:rsidRPr="00D0340B" w:rsidRDefault="000E2795">
      <w:pPr>
        <w:pStyle w:val="normal0"/>
        <w:numPr>
          <w:ilvl w:val="0"/>
          <w:numId w:val="2"/>
        </w:numPr>
        <w:ind w:hanging="359"/>
        <w:contextualSpacing/>
        <w:rPr>
          <w:lang w:val="fr-FR"/>
        </w:rPr>
      </w:pPr>
      <w:r w:rsidRPr="00D0340B">
        <w:rPr>
          <w:lang w:val="fr-FR"/>
        </w:rPr>
        <w:t>Des toits sont équipés de capteurs solaires</w:t>
      </w:r>
    </w:p>
    <w:p w:rsidR="00D0340B" w:rsidRDefault="00D0340B">
      <w:pPr>
        <w:pStyle w:val="normal0"/>
        <w:rPr>
          <w:lang w:val="fr-FR"/>
        </w:rPr>
      </w:pPr>
    </w:p>
    <w:p w:rsidR="00D0340B" w:rsidRDefault="00D0340B">
      <w:pPr>
        <w:pStyle w:val="normal0"/>
        <w:rPr>
          <w:b/>
          <w:u w:val="single"/>
          <w:lang w:val="fr-FR"/>
        </w:rPr>
      </w:pPr>
      <w:r>
        <w:rPr>
          <w:b/>
          <w:u w:val="single"/>
          <w:lang w:val="fr-FR"/>
        </w:rPr>
        <w:t xml:space="preserve">3. </w:t>
      </w:r>
      <w:r w:rsidRPr="00D0340B">
        <w:rPr>
          <w:b/>
          <w:u w:val="single"/>
          <w:lang w:val="fr-FR"/>
        </w:rPr>
        <w:t xml:space="preserve">Repérage sur Google </w:t>
      </w:r>
      <w:proofErr w:type="spellStart"/>
      <w:r w:rsidRPr="00D0340B">
        <w:rPr>
          <w:b/>
          <w:u w:val="single"/>
          <w:lang w:val="fr-FR"/>
        </w:rPr>
        <w:t>earth</w:t>
      </w:r>
      <w:proofErr w:type="spellEnd"/>
    </w:p>
    <w:p w:rsidR="00F95D80" w:rsidRPr="00D0340B" w:rsidRDefault="00F95D80">
      <w:pPr>
        <w:pStyle w:val="normal0"/>
        <w:rPr>
          <w:b/>
          <w:u w:val="single"/>
          <w:lang w:val="fr-FR"/>
        </w:rPr>
      </w:pPr>
    </w:p>
    <w:p w:rsidR="00F95D80" w:rsidRPr="00D0340B" w:rsidRDefault="00EE19F9">
      <w:pPr>
        <w:pStyle w:val="normal0"/>
        <w:rPr>
          <w:lang w:val="fr-FR"/>
        </w:rPr>
      </w:pPr>
      <w:r w:rsidRPr="00D0340B">
        <w:rPr>
          <w:lang w:val="fr-FR"/>
        </w:rPr>
        <w:t>On procède ensuite au r</w:t>
      </w:r>
      <w:r w:rsidR="000E2795" w:rsidRPr="00D0340B">
        <w:rPr>
          <w:lang w:val="fr-FR"/>
        </w:rPr>
        <w:t xml:space="preserve">epérage de l’espace photographié sur Google </w:t>
      </w:r>
      <w:proofErr w:type="spellStart"/>
      <w:r w:rsidR="000E2795" w:rsidRPr="00D0340B">
        <w:rPr>
          <w:lang w:val="fr-FR"/>
        </w:rPr>
        <w:t>Earth</w:t>
      </w:r>
      <w:proofErr w:type="spellEnd"/>
      <w:r w:rsidR="000E2795" w:rsidRPr="00D0340B">
        <w:rPr>
          <w:lang w:val="fr-FR"/>
        </w:rPr>
        <w:t xml:space="preserve"> grâce un fichier </w:t>
      </w:r>
      <w:proofErr w:type="spellStart"/>
      <w:r w:rsidR="000E2795" w:rsidRPr="00D0340B">
        <w:rPr>
          <w:lang w:val="fr-FR"/>
        </w:rPr>
        <w:t>kmz</w:t>
      </w:r>
      <w:proofErr w:type="spellEnd"/>
      <w:r w:rsidR="000E2795" w:rsidRPr="00D0340B">
        <w:rPr>
          <w:lang w:val="fr-FR"/>
        </w:rPr>
        <w:t xml:space="preserve"> 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Localisation des grands ensembles urbains grâce à des repères</w:t>
      </w:r>
    </w:p>
    <w:p w:rsidR="00F95D80" w:rsidRPr="00D0340B" w:rsidRDefault="000E2795">
      <w:pPr>
        <w:pStyle w:val="normal0"/>
        <w:rPr>
          <w:lang w:val="fr-FR"/>
        </w:rPr>
      </w:pPr>
      <w:proofErr w:type="spellStart"/>
      <w:r w:rsidRPr="00D0340B">
        <w:rPr>
          <w:lang w:val="fr-FR"/>
        </w:rPr>
        <w:t>Puxi</w:t>
      </w:r>
      <w:proofErr w:type="spellEnd"/>
      <w:r w:rsidRPr="00D0340B">
        <w:rPr>
          <w:lang w:val="fr-FR"/>
        </w:rPr>
        <w:t>: lieu de la prise de vue</w:t>
      </w:r>
    </w:p>
    <w:p w:rsidR="00F95D80" w:rsidRPr="00D0340B" w:rsidRDefault="000E2795">
      <w:pPr>
        <w:pStyle w:val="normal0"/>
        <w:rPr>
          <w:lang w:val="fr-FR"/>
        </w:rPr>
      </w:pPr>
      <w:proofErr w:type="spellStart"/>
      <w:r w:rsidRPr="00D0340B">
        <w:rPr>
          <w:lang w:val="fr-FR"/>
        </w:rPr>
        <w:t>Pudong</w:t>
      </w:r>
      <w:proofErr w:type="spellEnd"/>
      <w:r w:rsidRPr="00D0340B">
        <w:rPr>
          <w:lang w:val="fr-FR"/>
        </w:rPr>
        <w:t>: que l’on aperçoit en fond et qui correspond à un autre ensemble architectural: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 xml:space="preserve">On repère les grands bâtiments emblématiques 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 Bund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 fleuve Huangpu</w:t>
      </w:r>
    </w:p>
    <w:p w:rsidR="00F95D80" w:rsidRPr="00D0340B" w:rsidRDefault="000E2795">
      <w:pPr>
        <w:pStyle w:val="normal0"/>
        <w:rPr>
          <w:lang w:val="fr-FR"/>
        </w:rPr>
      </w:pPr>
      <w:r w:rsidRPr="00D0340B">
        <w:rPr>
          <w:lang w:val="fr-FR"/>
        </w:rPr>
        <w:t>Le port d’eau profonde Yang Shan</w:t>
      </w: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D0340B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p w:rsidR="00F95D80" w:rsidRPr="000E2795" w:rsidRDefault="00F95D80">
      <w:pPr>
        <w:pStyle w:val="normal0"/>
        <w:rPr>
          <w:lang w:val="fr-FR"/>
        </w:rPr>
      </w:pPr>
    </w:p>
    <w:sectPr w:rsidR="00F95D80" w:rsidRPr="000E2795" w:rsidSect="00F95D80">
      <w:pgSz w:w="12240" w:h="15840"/>
      <w:pgMar w:top="1440" w:right="1440" w:bottom="1440" w:left="144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50900000000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EB26D4E"/>
    <w:multiLevelType w:val="multilevel"/>
    <w:tmpl w:val="45F63F4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218519D4"/>
    <w:multiLevelType w:val="multilevel"/>
    <w:tmpl w:val="7E26149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">
    <w:nsid w:val="3E2F4A44"/>
    <w:multiLevelType w:val="multilevel"/>
    <w:tmpl w:val="D1ECE41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5641329B"/>
    <w:multiLevelType w:val="multilevel"/>
    <w:tmpl w:val="5F1050D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4">
    <w:nsid w:val="5A3741AE"/>
    <w:multiLevelType w:val="multilevel"/>
    <w:tmpl w:val="E384C80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5">
    <w:nsid w:val="600E45FC"/>
    <w:multiLevelType w:val="multilevel"/>
    <w:tmpl w:val="3B36EC0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oNotTrackMoves/>
  <w:defaultTabStop w:val="720"/>
  <w:hyphenationZone w:val="425"/>
  <w:characterSpacingControl w:val="doNotCompress"/>
  <w:compat/>
  <w:rsids>
    <w:rsidRoot w:val="00F95D80"/>
    <w:rsid w:val="000E2795"/>
    <w:rsid w:val="00263894"/>
    <w:rsid w:val="004A379F"/>
    <w:rsid w:val="00686DB8"/>
    <w:rsid w:val="00AA127F"/>
    <w:rsid w:val="00D0340B"/>
    <w:rsid w:val="00DF34CF"/>
    <w:rsid w:val="00EE19F9"/>
    <w:rsid w:val="00F95D8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GB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3894"/>
  </w:style>
  <w:style w:type="paragraph" w:styleId="Titre1">
    <w:name w:val="heading 1"/>
    <w:basedOn w:val="normal0"/>
    <w:next w:val="normal0"/>
    <w:rsid w:val="00F95D80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Titre2">
    <w:name w:val="heading 2"/>
    <w:basedOn w:val="normal0"/>
    <w:next w:val="normal0"/>
    <w:rsid w:val="00F95D80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Titre3">
    <w:name w:val="heading 3"/>
    <w:basedOn w:val="normal0"/>
    <w:next w:val="normal0"/>
    <w:rsid w:val="00F95D80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Titre4">
    <w:name w:val="heading 4"/>
    <w:basedOn w:val="normal0"/>
    <w:next w:val="normal0"/>
    <w:rsid w:val="00F95D80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re5">
    <w:name w:val="heading 5"/>
    <w:basedOn w:val="normal0"/>
    <w:next w:val="normal0"/>
    <w:rsid w:val="00F95D80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re6">
    <w:name w:val="heading 6"/>
    <w:basedOn w:val="normal0"/>
    <w:next w:val="normal0"/>
    <w:rsid w:val="00F95D80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normal0">
    <w:name w:val="normal"/>
    <w:rsid w:val="00F95D80"/>
  </w:style>
  <w:style w:type="table" w:customStyle="1" w:styleId="TableNormal">
    <w:name w:val="Table Normal"/>
    <w:rsid w:val="00F95D8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0"/>
    <w:next w:val="normal0"/>
    <w:rsid w:val="00F95D80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ous-titre">
    <w:name w:val="Subtitle"/>
    <w:basedOn w:val="normal0"/>
    <w:next w:val="normal0"/>
    <w:rsid w:val="00F95D80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F95D8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aire">
    <w:name w:val="annotation text"/>
    <w:basedOn w:val="Normal"/>
    <w:link w:val="CommentaireCar"/>
    <w:uiPriority w:val="99"/>
    <w:semiHidden/>
    <w:unhideWhenUsed/>
    <w:rsid w:val="00F95D80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95D80"/>
    <w:rPr>
      <w:sz w:val="24"/>
      <w:szCs w:val="24"/>
    </w:rPr>
  </w:style>
  <w:style w:type="character" w:styleId="Marquedannotation">
    <w:name w:val="annotation reference"/>
    <w:basedOn w:val="Policepardfaut"/>
    <w:uiPriority w:val="99"/>
    <w:semiHidden/>
    <w:unhideWhenUsed/>
    <w:rsid w:val="00F95D80"/>
    <w:rPr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E2795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2795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589</Words>
  <Characters>3359</Characters>
  <Application>Microsoft Word 12.0.0</Application>
  <DocSecurity>0</DocSecurity>
  <Lines>27</Lines>
  <Paragraphs>6</Paragraphs>
  <ScaleCrop>false</ScaleCrop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Shanghai.docx</dc:title>
  <cp:lastModifiedBy>Sophie Philippi</cp:lastModifiedBy>
  <cp:revision>2</cp:revision>
  <dcterms:created xsi:type="dcterms:W3CDTF">2015-02-01T13:00:00Z</dcterms:created>
  <dcterms:modified xsi:type="dcterms:W3CDTF">2015-02-01T13:00:00Z</dcterms:modified>
</cp:coreProperties>
</file>