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02F" w:rsidRDefault="006C47D4">
      <w:pPr>
        <w:jc w:val="center"/>
        <w:rPr>
          <w:b/>
          <w:bCs/>
          <w:smallCaps/>
          <w:color w:val="365F91"/>
          <w:u w:color="365F91"/>
        </w:rPr>
      </w:pPr>
      <w:r>
        <w:rPr>
          <w:b/>
          <w:bCs/>
          <w:smallCaps/>
          <w:color w:val="365F91"/>
          <w:u w:color="365F91"/>
        </w:rPr>
        <w:t>Grille test sur les usages du numérique dans le cadre des TRAAM Histoire Géographie 2017-2018</w:t>
      </w:r>
    </w:p>
    <w:p w:rsidR="00DC202F" w:rsidRDefault="00435919" w:rsidP="00435919">
      <w:pPr>
        <w:pStyle w:val="Citationintense"/>
        <w:jc w:val="center"/>
        <w:rPr>
          <w:rFonts w:ascii="Arial" w:eastAsia="Arial" w:hAnsi="Arial" w:cs="Arial"/>
          <w:i w:val="0"/>
          <w:iCs w:val="0"/>
          <w:color w:val="E155D0"/>
          <w:u w:color="E155D0"/>
        </w:rPr>
      </w:pPr>
      <w:r>
        <w:rPr>
          <w:rFonts w:ascii="Arial" w:hAnsi="Arial"/>
          <w:i w:val="0"/>
          <w:iCs w:val="0"/>
          <w:color w:val="E155D0"/>
          <w:u w:color="E155D0"/>
        </w:rPr>
        <w:t>Identifiant : Bernhard_strasbourg_2</w:t>
      </w:r>
      <w:bookmarkStart w:id="0" w:name="_GoBack"/>
      <w:bookmarkEnd w:id="0"/>
    </w:p>
    <w:tbl>
      <w:tblPr>
        <w:tblStyle w:val="TableNormal"/>
        <w:tblW w:w="1518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5205"/>
        <w:gridCol w:w="160"/>
        <w:gridCol w:w="5422"/>
      </w:tblGrid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  <w:jc w:val="right"/>
        </w:trPr>
        <w:tc>
          <w:tcPr>
            <w:tcW w:w="4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202F" w:rsidRDefault="006C47D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53246" cy="524295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jkav3c4.jpe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246" cy="52429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16" w:type="dxa"/>
              <w:bottom w:w="80" w:type="dxa"/>
              <w:right w:w="1016" w:type="dxa"/>
            </w:tcMar>
          </w:tcPr>
          <w:p w:rsidR="00DC202F" w:rsidRDefault="006C47D4">
            <w:pPr>
              <w:pStyle w:val="Citationintense"/>
              <w:jc w:val="center"/>
            </w:pPr>
            <w:r>
              <w:rPr>
                <w:rFonts w:ascii="Arial" w:hAnsi="Arial"/>
                <w:i w:val="0"/>
                <w:iCs w:val="0"/>
                <w:color w:val="E155D0"/>
                <w:u w:color="E155D0"/>
              </w:rPr>
              <w:t>Strasbourg</w:t>
            </w:r>
          </w:p>
        </w:tc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16" w:type="dxa"/>
              <w:bottom w:w="80" w:type="dxa"/>
              <w:right w:w="1016" w:type="dxa"/>
            </w:tcMar>
          </w:tcPr>
          <w:p w:rsidR="00DC202F" w:rsidRDefault="006C47D4">
            <w:pPr>
              <w:pStyle w:val="Citationintense"/>
              <w:jc w:val="center"/>
            </w:pPr>
            <w:r>
              <w:rPr>
                <w:rFonts w:ascii="Arial" w:hAnsi="Arial"/>
                <w:i w:val="0"/>
                <w:iCs w:val="0"/>
                <w:color w:val="E155D0"/>
                <w:u w:color="E155D0"/>
              </w:rPr>
              <w:t>Strasbourg</w:t>
            </w:r>
          </w:p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  <w:jc w:val="right"/>
        </w:trPr>
        <w:tc>
          <w:tcPr>
            <w:tcW w:w="4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02F" w:rsidRDefault="00DC202F"/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center"/>
            </w:pPr>
            <w:r>
              <w:rPr>
                <w:b/>
                <w:bCs/>
                <w:color w:val="4F81BD"/>
                <w:sz w:val="28"/>
                <w:szCs w:val="28"/>
                <w:u w:color="4F81BD"/>
              </w:rPr>
              <w:t xml:space="preserve">COMMENTAIRES </w:t>
            </w:r>
            <w:r>
              <w:rPr>
                <w:b/>
                <w:bCs/>
                <w:color w:val="4F81BD"/>
                <w:sz w:val="28"/>
                <w:szCs w:val="28"/>
                <w:u w:color="4F81BD"/>
              </w:rPr>
              <w:t>DES CONCEPTEURS DE L’ACADEMIE</w:t>
            </w:r>
          </w:p>
        </w:tc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center"/>
            </w:pPr>
            <w:r>
              <w:rPr>
                <w:b/>
                <w:bCs/>
                <w:color w:val="4F81BD"/>
                <w:sz w:val="28"/>
                <w:szCs w:val="28"/>
                <w:u w:color="4F81BD"/>
              </w:rPr>
              <w:t>COMMENTAIRES DES TESTEURS DE L’ACADEMIE BINOME</w:t>
            </w:r>
          </w:p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  <w:jc w:val="right"/>
        </w:trPr>
        <w:tc>
          <w:tcPr>
            <w:tcW w:w="1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r>
              <w:rPr>
                <w:b/>
                <w:bCs/>
                <w:color w:val="4F81BD"/>
                <w:sz w:val="28"/>
                <w:szCs w:val="28"/>
                <w:u w:color="4F81BD"/>
              </w:rPr>
              <w:t>TITRE DU SCENARIO : de la rumeur à l’info, à la recherche de la vérité médiatique</w:t>
            </w:r>
          </w:p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  <w:jc w:val="right"/>
        </w:trPr>
        <w:tc>
          <w:tcPr>
            <w:tcW w:w="1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u w:color="FFFFFF"/>
              </w:rPr>
              <w:t>OBJECTIFS</w:t>
            </w:r>
          </w:p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  <w:jc w:val="right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color w:val="4F81BD"/>
                <w:sz w:val="24"/>
                <w:szCs w:val="24"/>
                <w:u w:color="4F81BD"/>
              </w:rPr>
              <w:t>Cycle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rFonts w:ascii="Book Antiqua" w:eastAsia="Cambria" w:hAnsi="Book Antiqua" w:cs="Cambria"/>
              </w:rPr>
              <w:t>Fin de cycle 3</w:t>
            </w:r>
          </w:p>
        </w:tc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DC202F"/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right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color w:val="4F81BD"/>
                <w:sz w:val="24"/>
                <w:szCs w:val="24"/>
                <w:u w:color="4F81BD"/>
              </w:rPr>
              <w:t>Niveau et insertion dans la programmation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rFonts w:ascii="Book Antiqua" w:eastAsia="Cambria" w:hAnsi="Book Antiqua" w:cs="Cambria"/>
              </w:rPr>
              <w:t xml:space="preserve">6e. </w:t>
            </w:r>
          </w:p>
          <w:p w:rsidR="00DC202F" w:rsidRDefault="006C47D4">
            <w:pPr>
              <w:jc w:val="left"/>
            </w:pPr>
            <w:r>
              <w:rPr>
                <w:rFonts w:ascii="Book Antiqua" w:eastAsia="Cambria" w:hAnsi="Book Antiqua" w:cs="Cambria"/>
              </w:rPr>
              <w:t>Projet EMC sur</w:t>
            </w:r>
            <w:r>
              <w:rPr>
                <w:rFonts w:ascii="Book Antiqua" w:eastAsia="Cambria" w:hAnsi="Book Antiqua" w:cs="Cambria"/>
              </w:rPr>
              <w:t xml:space="preserve"> les rumeurs et le harc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 xml:space="preserve">lement. </w:t>
            </w:r>
          </w:p>
        </w:tc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center"/>
            </w:pPr>
            <w:r>
              <w:rPr>
                <w:rFonts w:ascii="Book Antiqua" w:hAnsi="Book Antiqua"/>
              </w:rPr>
              <w:t>AP 6e, m</w:t>
            </w:r>
            <w:r>
              <w:rPr>
                <w:rFonts w:ascii="Book Antiqua" w:hAnsi="Book Antiqua"/>
              </w:rPr>
              <w:t>ê</w:t>
            </w:r>
            <w:r>
              <w:rPr>
                <w:rFonts w:ascii="Book Antiqua" w:hAnsi="Book Antiqua"/>
              </w:rPr>
              <w:t xml:space="preserve">me contexte. </w:t>
            </w:r>
          </w:p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right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color w:val="4F81BD"/>
                <w:sz w:val="24"/>
                <w:szCs w:val="24"/>
                <w:u w:color="4F81BD"/>
              </w:rPr>
              <w:t>Dur</w:t>
            </w:r>
            <w:r>
              <w:rPr>
                <w:color w:val="4F81BD"/>
                <w:sz w:val="24"/>
                <w:szCs w:val="24"/>
                <w:u w:color="4F81BD"/>
              </w:rPr>
              <w:t>é</w:t>
            </w:r>
            <w:r>
              <w:rPr>
                <w:color w:val="4F81BD"/>
                <w:sz w:val="24"/>
                <w:szCs w:val="24"/>
                <w:u w:color="4F81BD"/>
              </w:rPr>
              <w:t>e et insertion dans la s</w:t>
            </w:r>
            <w:r>
              <w:rPr>
                <w:color w:val="4F81BD"/>
                <w:sz w:val="24"/>
                <w:szCs w:val="24"/>
                <w:u w:color="4F81BD"/>
              </w:rPr>
              <w:t>é</w:t>
            </w:r>
            <w:r>
              <w:rPr>
                <w:color w:val="4F81BD"/>
                <w:sz w:val="24"/>
                <w:szCs w:val="24"/>
                <w:u w:color="4F81BD"/>
              </w:rPr>
              <w:t>quence p</w:t>
            </w:r>
            <w:r>
              <w:rPr>
                <w:color w:val="4F81BD"/>
                <w:sz w:val="24"/>
                <w:szCs w:val="24"/>
                <w:u w:color="4F81BD"/>
              </w:rPr>
              <w:t>é</w:t>
            </w:r>
            <w:r>
              <w:rPr>
                <w:color w:val="4F81BD"/>
                <w:sz w:val="24"/>
                <w:szCs w:val="24"/>
                <w:u w:color="4F81BD"/>
              </w:rPr>
              <w:t>dagogique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rFonts w:ascii="Book Antiqua" w:eastAsia="Cambria" w:hAnsi="Book Antiqua" w:cs="Cambria"/>
              </w:rPr>
              <w:t xml:space="preserve">50 mn en salle </w:t>
            </w:r>
            <w:r w:rsidR="00435919">
              <w:rPr>
                <w:rFonts w:ascii="Book Antiqua" w:eastAsia="Cambria" w:hAnsi="Book Antiqua" w:cs="Cambria"/>
              </w:rPr>
              <w:t>informatique, après</w:t>
            </w:r>
            <w:r>
              <w:rPr>
                <w:rFonts w:ascii="Book Antiqua" w:eastAsia="Cambria" w:hAnsi="Book Antiqua" w:cs="Cambria"/>
              </w:rPr>
              <w:t xml:space="preserve"> un d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bat sur la rumeur. </w:t>
            </w:r>
          </w:p>
        </w:tc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center"/>
            </w:pPr>
            <w:r>
              <w:rPr>
                <w:rFonts w:ascii="Book Antiqua" w:hAnsi="Book Antiqua"/>
              </w:rPr>
              <w:t>50 mn en salle informatique, avant un d</w:t>
            </w:r>
            <w:r>
              <w:rPr>
                <w:rFonts w:ascii="Book Antiqua" w:hAnsi="Book Antiqua"/>
              </w:rPr>
              <w:t>é</w:t>
            </w:r>
            <w:r>
              <w:rPr>
                <w:rFonts w:ascii="Book Antiqua" w:hAnsi="Book Antiqua"/>
              </w:rPr>
              <w:t xml:space="preserve">bat sur la rumeur. </w:t>
            </w:r>
          </w:p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right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color w:val="4F81BD"/>
                <w:sz w:val="24"/>
                <w:szCs w:val="24"/>
                <w:u w:color="4F81BD"/>
              </w:rPr>
              <w:t>Probl</w:t>
            </w:r>
            <w:r>
              <w:rPr>
                <w:color w:val="4F81BD"/>
                <w:sz w:val="24"/>
                <w:szCs w:val="24"/>
                <w:u w:color="4F81BD"/>
              </w:rPr>
              <w:t>é</w:t>
            </w:r>
            <w:r>
              <w:rPr>
                <w:color w:val="4F81BD"/>
                <w:sz w:val="24"/>
                <w:szCs w:val="24"/>
                <w:u w:color="4F81BD"/>
              </w:rPr>
              <w:t>matique de la le</w:t>
            </w:r>
            <w:r>
              <w:rPr>
                <w:color w:val="4F81BD"/>
                <w:sz w:val="24"/>
                <w:szCs w:val="24"/>
                <w:u w:color="4F81BD"/>
              </w:rPr>
              <w:t>ç</w:t>
            </w:r>
            <w:r>
              <w:rPr>
                <w:color w:val="4F81BD"/>
                <w:sz w:val="24"/>
                <w:szCs w:val="24"/>
                <w:u w:color="4F81BD"/>
              </w:rPr>
              <w:t>on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rFonts w:ascii="Book Antiqua" w:eastAsia="Cambria" w:hAnsi="Book Antiqua" w:cs="Cambria"/>
              </w:rPr>
              <w:t xml:space="preserve">Comment se propage une rumeur ? Comment 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viter de propager les rumeurs ?</w:t>
            </w:r>
          </w:p>
        </w:tc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center"/>
            </w:pPr>
            <w:r>
              <w:rPr>
                <w:rFonts w:eastAsia="Cambria" w:cs="Cambria"/>
                <w:color w:val="4F81BD"/>
                <w:sz w:val="24"/>
                <w:szCs w:val="24"/>
                <w:u w:color="4F81BD"/>
              </w:rPr>
              <w:t xml:space="preserve">Idem. </w:t>
            </w:r>
          </w:p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right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color w:val="4F81BD"/>
                <w:sz w:val="24"/>
                <w:szCs w:val="24"/>
                <w:u w:color="4F81BD"/>
              </w:rPr>
              <w:t>Comp</w:t>
            </w:r>
            <w:r>
              <w:rPr>
                <w:color w:val="4F81BD"/>
                <w:sz w:val="24"/>
                <w:szCs w:val="24"/>
                <w:u w:color="4F81BD"/>
              </w:rPr>
              <w:t>é</w:t>
            </w:r>
            <w:r>
              <w:rPr>
                <w:color w:val="4F81BD"/>
                <w:sz w:val="24"/>
                <w:szCs w:val="24"/>
                <w:u w:color="4F81BD"/>
              </w:rPr>
              <w:t>tences Coll</w:t>
            </w:r>
            <w:r>
              <w:rPr>
                <w:color w:val="4F81BD"/>
                <w:sz w:val="24"/>
                <w:szCs w:val="24"/>
                <w:u w:color="4F81BD"/>
              </w:rPr>
              <w:t>è</w:t>
            </w:r>
            <w:r>
              <w:rPr>
                <w:color w:val="4F81BD"/>
                <w:sz w:val="24"/>
                <w:szCs w:val="24"/>
                <w:u w:color="4F81BD"/>
              </w:rPr>
              <w:t>ge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pStyle w:val="Pardfau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rPr>
                <w:rFonts w:ascii="Book Antiqua" w:hAnsi="Book Antiqua"/>
                <w:shd w:val="clear" w:color="auto" w:fill="FFFFFF"/>
              </w:rPr>
              <w:t>Comprendre et s</w:t>
            </w:r>
            <w:r>
              <w:rPr>
                <w:rFonts w:ascii="Book Antiqua" w:hAnsi="Book Antiqua"/>
                <w:shd w:val="clear" w:color="auto" w:fill="FFFFFF"/>
              </w:rPr>
              <w:t>’</w:t>
            </w:r>
            <w:r>
              <w:rPr>
                <w:rFonts w:ascii="Book Antiqua" w:hAnsi="Book Antiqua"/>
                <w:shd w:val="clear" w:color="auto" w:fill="FFFFFF"/>
              </w:rPr>
              <w:t>exprimer en utilisant la langue fran</w:t>
            </w:r>
            <w:r>
              <w:rPr>
                <w:rFonts w:ascii="Book Antiqua" w:hAnsi="Book Antiqua"/>
                <w:shd w:val="clear" w:color="auto" w:fill="FFFFFF"/>
              </w:rPr>
              <w:t>ç</w:t>
            </w:r>
            <w:r>
              <w:rPr>
                <w:rFonts w:ascii="Book Antiqua" w:hAnsi="Book Antiqua"/>
                <w:shd w:val="clear" w:color="auto" w:fill="FFFFFF"/>
              </w:rPr>
              <w:t xml:space="preserve">aise </w:t>
            </w:r>
            <w:r>
              <w:rPr>
                <w:rFonts w:ascii="Book Antiqua" w:hAnsi="Book Antiqua"/>
                <w:shd w:val="clear" w:color="auto" w:fill="FFFFFF"/>
              </w:rPr>
              <w:t xml:space="preserve">à </w:t>
            </w:r>
            <w:r>
              <w:rPr>
                <w:rFonts w:ascii="Book Antiqua" w:hAnsi="Book Antiqua"/>
                <w:shd w:val="clear" w:color="auto" w:fill="FFFFFF"/>
              </w:rPr>
              <w:t>l</w:t>
            </w:r>
            <w:r>
              <w:rPr>
                <w:rFonts w:ascii="Book Antiqua" w:hAnsi="Book Antiqua"/>
                <w:shd w:val="clear" w:color="auto" w:fill="FFFFFF"/>
              </w:rPr>
              <w:t>’</w:t>
            </w:r>
            <w:r>
              <w:rPr>
                <w:rFonts w:ascii="Book Antiqua" w:hAnsi="Book Antiqua"/>
                <w:shd w:val="clear" w:color="auto" w:fill="FFFFFF"/>
              </w:rPr>
              <w:t xml:space="preserve">oral et </w:t>
            </w:r>
            <w:r>
              <w:rPr>
                <w:rFonts w:ascii="Book Antiqua" w:hAnsi="Book Antiqua"/>
                <w:shd w:val="clear" w:color="auto" w:fill="FFFFFF"/>
              </w:rPr>
              <w:t xml:space="preserve">à </w:t>
            </w:r>
            <w:r>
              <w:rPr>
                <w:rFonts w:ascii="Book Antiqua" w:hAnsi="Book Antiqua"/>
                <w:shd w:val="clear" w:color="auto" w:fill="FFFFFF"/>
              </w:rPr>
              <w:t>l</w:t>
            </w:r>
            <w:r>
              <w:rPr>
                <w:rFonts w:ascii="Book Antiqua" w:hAnsi="Book Antiqua"/>
                <w:shd w:val="clear" w:color="auto" w:fill="FFFFFF"/>
              </w:rPr>
              <w:t>’é</w:t>
            </w:r>
            <w:r>
              <w:rPr>
                <w:rFonts w:ascii="Book Antiqua" w:hAnsi="Book Antiqua"/>
                <w:shd w:val="clear" w:color="auto" w:fill="FFFFFF"/>
              </w:rPr>
              <w:t>crit</w:t>
            </w:r>
          </w:p>
        </w:tc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DC202F"/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right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DC202F"/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pStyle w:val="Pardfau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rPr>
                <w:rFonts w:ascii="Book Antiqua" w:hAnsi="Book Antiqua"/>
                <w:shd w:val="clear" w:color="auto" w:fill="FFFFFF"/>
              </w:rPr>
              <w:t>Utiliser des outils num</w:t>
            </w:r>
            <w:r>
              <w:rPr>
                <w:rFonts w:ascii="Book Antiqua" w:hAnsi="Book Antiqua"/>
                <w:shd w:val="clear" w:color="auto" w:fill="FFFFFF"/>
              </w:rPr>
              <w:t>é</w:t>
            </w:r>
            <w:r>
              <w:rPr>
                <w:rFonts w:ascii="Book Antiqua" w:hAnsi="Book Antiqua"/>
                <w:shd w:val="clear" w:color="auto" w:fill="FFFFFF"/>
              </w:rPr>
              <w:t xml:space="preserve">riques pour </w:t>
            </w:r>
            <w:r>
              <w:rPr>
                <w:rFonts w:ascii="Book Antiqua" w:hAnsi="Book Antiqua"/>
                <w:shd w:val="clear" w:color="auto" w:fill="FFFFFF"/>
              </w:rPr>
              <w:t>é</w:t>
            </w:r>
            <w:r>
              <w:rPr>
                <w:rFonts w:ascii="Book Antiqua" w:hAnsi="Book Antiqua"/>
                <w:shd w:val="clear" w:color="auto" w:fill="FFFFFF"/>
              </w:rPr>
              <w:t>changer et communiquer</w:t>
            </w:r>
          </w:p>
        </w:tc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DC202F"/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  <w:jc w:val="right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DC202F"/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pStyle w:val="Pardfau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rPr>
                <w:rFonts w:ascii="Book Antiqua" w:hAnsi="Book Antiqua"/>
                <w:shd w:val="clear" w:color="auto" w:fill="FFFFFF"/>
              </w:rPr>
              <w:t xml:space="preserve">Agir de </w:t>
            </w:r>
            <w:r>
              <w:rPr>
                <w:rFonts w:ascii="Book Antiqua" w:hAnsi="Book Antiqua"/>
                <w:shd w:val="clear" w:color="auto" w:fill="FFFFFF"/>
              </w:rPr>
              <w:t>fa</w:t>
            </w:r>
            <w:r>
              <w:rPr>
                <w:rFonts w:ascii="Book Antiqua" w:hAnsi="Book Antiqua"/>
                <w:shd w:val="clear" w:color="auto" w:fill="FFFFFF"/>
              </w:rPr>
              <w:t>ç</w:t>
            </w:r>
            <w:r>
              <w:rPr>
                <w:rFonts w:ascii="Book Antiqua" w:hAnsi="Book Antiqua"/>
                <w:shd w:val="clear" w:color="auto" w:fill="FFFFFF"/>
              </w:rPr>
              <w:t>on r</w:t>
            </w:r>
            <w:r>
              <w:rPr>
                <w:rFonts w:ascii="Book Antiqua" w:hAnsi="Book Antiqua"/>
                <w:shd w:val="clear" w:color="auto" w:fill="FFFFFF"/>
              </w:rPr>
              <w:t>é</w:t>
            </w:r>
            <w:r>
              <w:rPr>
                <w:rFonts w:ascii="Book Antiqua" w:hAnsi="Book Antiqua"/>
                <w:shd w:val="clear" w:color="auto" w:fill="FFFFFF"/>
              </w:rPr>
              <w:t>fl</w:t>
            </w:r>
            <w:r>
              <w:rPr>
                <w:rFonts w:ascii="Book Antiqua" w:hAnsi="Book Antiqua"/>
                <w:shd w:val="clear" w:color="auto" w:fill="FFFFFF"/>
              </w:rPr>
              <w:t>é</w:t>
            </w:r>
            <w:r>
              <w:rPr>
                <w:rFonts w:ascii="Book Antiqua" w:hAnsi="Book Antiqua"/>
                <w:shd w:val="clear" w:color="auto" w:fill="FFFFFF"/>
              </w:rPr>
              <w:t xml:space="preserve">chie </w:t>
            </w:r>
          </w:p>
        </w:tc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DC202F"/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  <w:jc w:val="right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DC202F"/>
        </w:tc>
        <w:tc>
          <w:tcPr>
            <w:tcW w:w="52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2F" w:rsidRDefault="006C47D4">
            <w:pPr>
              <w:pStyle w:val="Pardfau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rPr>
                <w:rFonts w:ascii="Book Antiqua" w:hAnsi="Book Antiqua"/>
                <w:shd w:val="clear" w:color="auto" w:fill="FFFFFF"/>
              </w:rPr>
              <w:t>D</w:t>
            </w:r>
            <w:r>
              <w:rPr>
                <w:rFonts w:ascii="Book Antiqua" w:hAnsi="Book Antiqua"/>
                <w:shd w:val="clear" w:color="auto" w:fill="FFFFFF"/>
              </w:rPr>
              <w:t>é</w:t>
            </w:r>
            <w:r>
              <w:rPr>
                <w:rFonts w:ascii="Book Antiqua" w:hAnsi="Book Antiqua"/>
                <w:shd w:val="clear" w:color="auto" w:fill="FFFFFF"/>
              </w:rPr>
              <w:t>couvrir les m</w:t>
            </w:r>
            <w:r>
              <w:rPr>
                <w:rFonts w:ascii="Book Antiqua" w:hAnsi="Book Antiqua"/>
                <w:shd w:val="clear" w:color="auto" w:fill="FFFFFF"/>
              </w:rPr>
              <w:t>é</w:t>
            </w:r>
            <w:r>
              <w:rPr>
                <w:rFonts w:ascii="Book Antiqua" w:hAnsi="Book Antiqua"/>
                <w:shd w:val="clear" w:color="auto" w:fill="FFFFFF"/>
              </w:rPr>
              <w:t>dias, les d</w:t>
            </w:r>
            <w:r>
              <w:rPr>
                <w:rFonts w:ascii="Book Antiqua" w:hAnsi="Book Antiqua"/>
                <w:shd w:val="clear" w:color="auto" w:fill="FFFFFF"/>
              </w:rPr>
              <w:t>é</w:t>
            </w:r>
            <w:r>
              <w:rPr>
                <w:rFonts w:ascii="Book Antiqua" w:hAnsi="Book Antiqua"/>
                <w:shd w:val="clear" w:color="auto" w:fill="FFFFFF"/>
              </w:rPr>
              <w:t>marches de recherche et d</w:t>
            </w:r>
            <w:r>
              <w:rPr>
                <w:rFonts w:ascii="Book Antiqua" w:hAnsi="Book Antiqua"/>
                <w:shd w:val="clear" w:color="auto" w:fill="FFFFFF"/>
              </w:rPr>
              <w:t>’</w:t>
            </w:r>
            <w:r>
              <w:rPr>
                <w:rFonts w:ascii="Book Antiqua" w:hAnsi="Book Antiqua"/>
                <w:shd w:val="clear" w:color="auto" w:fill="FFFFFF"/>
              </w:rPr>
              <w:t>information</w:t>
            </w:r>
          </w:p>
        </w:tc>
        <w:tc>
          <w:tcPr>
            <w:tcW w:w="5582" w:type="dxa"/>
            <w:gridSpan w:val="2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DC202F"/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/>
          <w:jc w:val="right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color w:val="4F81BD"/>
                <w:sz w:val="24"/>
                <w:szCs w:val="24"/>
                <w:u w:color="4F81BD"/>
              </w:rPr>
              <w:lastRenderedPageBreak/>
              <w:t>Ressources et outils num</w:t>
            </w:r>
            <w:r>
              <w:rPr>
                <w:color w:val="4F81BD"/>
                <w:sz w:val="24"/>
                <w:szCs w:val="24"/>
                <w:u w:color="4F81BD"/>
              </w:rPr>
              <w:t>é</w:t>
            </w:r>
            <w:r>
              <w:rPr>
                <w:color w:val="4F81BD"/>
                <w:sz w:val="24"/>
                <w:szCs w:val="24"/>
                <w:u w:color="4F81BD"/>
              </w:rPr>
              <w:t>riques mobilis</w:t>
            </w:r>
            <w:r>
              <w:rPr>
                <w:color w:val="4F81BD"/>
                <w:sz w:val="24"/>
                <w:szCs w:val="24"/>
                <w:u w:color="4F81BD"/>
              </w:rPr>
              <w:t>é</w:t>
            </w:r>
            <w:r>
              <w:rPr>
                <w:color w:val="4F81BD"/>
                <w:sz w:val="24"/>
                <w:szCs w:val="24"/>
                <w:u w:color="4F81BD"/>
              </w:rPr>
              <w:t>s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Cambria" w:hAnsi="Book Antiqua" w:cs="Cambria"/>
              </w:rPr>
              <w:t>Canoprof</w:t>
            </w:r>
            <w:proofErr w:type="spellEnd"/>
            <w:r>
              <w:rPr>
                <w:rFonts w:ascii="Book Antiqua" w:eastAsia="Cambria" w:hAnsi="Book Antiqua" w:cs="Cambria"/>
              </w:rPr>
              <w:t xml:space="preserve"> : cr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ation du support principal du travail. </w:t>
            </w:r>
          </w:p>
          <w:p w:rsidR="00DC202F" w:rsidRDefault="006C47D4">
            <w:pPr>
              <w:jc w:val="left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Cambria" w:hAnsi="Book Antiqua" w:cs="Cambria"/>
              </w:rPr>
              <w:t>Eduth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>que</w:t>
            </w:r>
            <w:proofErr w:type="spellEnd"/>
            <w:r>
              <w:rPr>
                <w:rFonts w:ascii="Book Antiqua" w:eastAsia="Cambria" w:hAnsi="Book Antiqua" w:cs="Cambria"/>
              </w:rPr>
              <w:t xml:space="preserve"> : ressource vid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o du </w:t>
            </w:r>
            <w:hyperlink r:id="rId7" w:history="1">
              <w:r>
                <w:rPr>
                  <w:rStyle w:val="Hyperlink0"/>
                  <w:rFonts w:ascii="Book Antiqua" w:eastAsia="Cambria" w:hAnsi="Book Antiqua" w:cs="Cambria"/>
                </w:rPr>
                <w:t>site.tv</w:t>
              </w:r>
            </w:hyperlink>
            <w:r>
              <w:rPr>
                <w:rFonts w:ascii="Book Antiqua" w:eastAsia="Cambria" w:hAnsi="Book Antiqua" w:cs="Cambria"/>
              </w:rPr>
              <w:t xml:space="preserve">. </w:t>
            </w:r>
          </w:p>
          <w:p w:rsidR="00DC202F" w:rsidRDefault="006C47D4">
            <w:pPr>
              <w:jc w:val="left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Cambria" w:hAnsi="Book Antiqua" w:cs="Cambria"/>
              </w:rPr>
              <w:t>Les D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codeurs : site du Monde qui propose un kit p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dagogique utilisable en classe sur l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EMI.</w:t>
            </w:r>
          </w:p>
          <w:p w:rsidR="00DC202F" w:rsidRDefault="006C47D4">
            <w:pPr>
              <w:jc w:val="left"/>
            </w:pPr>
            <w:r>
              <w:rPr>
                <w:rFonts w:ascii="Book Antiqua" w:eastAsia="Cambria" w:hAnsi="Book Antiqua" w:cs="Cambria"/>
              </w:rPr>
              <w:t>Utilisation de la barre d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adresse d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un navigateur internet type Firefox pour acc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der au travail.</w:t>
            </w:r>
          </w:p>
        </w:tc>
        <w:tc>
          <w:tcPr>
            <w:tcW w:w="5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2F" w:rsidRDefault="00DC202F"/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  <w:jc w:val="right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25252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2F" w:rsidRDefault="00DC202F"/>
        </w:tc>
        <w:tc>
          <w:tcPr>
            <w:tcW w:w="52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u w:color="FFFFFF"/>
              </w:rPr>
              <w:t>MISE EN ŒUVRE PEDAGOGIQUE</w:t>
            </w:r>
          </w:p>
        </w:tc>
        <w:tc>
          <w:tcPr>
            <w:tcW w:w="5582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DC202F"/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  <w:jc w:val="right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color w:val="4F81BD"/>
                <w:sz w:val="24"/>
                <w:szCs w:val="24"/>
                <w:u w:color="4F81BD"/>
              </w:rPr>
              <w:t xml:space="preserve">Description pratique de la mise en </w:t>
            </w:r>
            <w:r>
              <w:rPr>
                <w:color w:val="4F81BD"/>
                <w:sz w:val="24"/>
                <w:szCs w:val="24"/>
                <w:u w:color="4F81BD"/>
              </w:rPr>
              <w:t>œ</w:t>
            </w:r>
            <w:r>
              <w:rPr>
                <w:color w:val="4F81BD"/>
                <w:sz w:val="24"/>
                <w:szCs w:val="24"/>
                <w:u w:color="4F81BD"/>
              </w:rPr>
              <w:t>uvre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rFonts w:ascii="Book Antiqua" w:eastAsia="Cambria" w:hAnsi="Book Antiqua" w:cs="Cambria"/>
              </w:rPr>
              <w:t xml:space="preserve">Les 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l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 xml:space="preserve">ves sont en salle informatique, avec leurs propres 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couteurs ou les casques audio de l</w:t>
            </w:r>
            <w:r>
              <w:rPr>
                <w:rFonts w:ascii="Book Antiqua" w:eastAsia="Cambria" w:hAnsi="Book Antiqua" w:cs="Cambria"/>
              </w:rPr>
              <w:t>’é</w:t>
            </w:r>
            <w:r>
              <w:rPr>
                <w:rFonts w:ascii="Book Antiqua" w:eastAsia="Cambria" w:hAnsi="Book Antiqua" w:cs="Cambria"/>
              </w:rPr>
              <w:t>tablissement. Apr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>s avoir entr</w:t>
            </w:r>
            <w:r>
              <w:rPr>
                <w:rFonts w:ascii="Book Antiqua" w:eastAsia="Cambria" w:hAnsi="Book Antiqua" w:cs="Cambria"/>
              </w:rPr>
              <w:t xml:space="preserve">é </w:t>
            </w:r>
            <w:r>
              <w:rPr>
                <w:rFonts w:ascii="Book Antiqua" w:eastAsia="Cambria" w:hAnsi="Book Antiqua" w:cs="Cambria"/>
              </w:rPr>
              <w:t>l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 xml:space="preserve">adresse du site dans le navigateur, ils travaillent en totale autonomie. </w:t>
            </w:r>
          </w:p>
        </w:tc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rFonts w:ascii="Book Antiqua" w:eastAsia="Cambria" w:hAnsi="Book Antiqua" w:cs="Cambria"/>
              </w:rPr>
              <w:t>Idem + : l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adresse est expliqu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e et d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cod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e avec les 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l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 xml:space="preserve">ves par le professeur au tableau (explication du </w:t>
            </w:r>
            <w:r>
              <w:rPr>
                <w:rFonts w:ascii="Book Antiqua" w:eastAsia="Cambria" w:hAnsi="Book Antiqua" w:cs="Cambria"/>
              </w:rPr>
              <w:t>« </w:t>
            </w:r>
            <w:r>
              <w:rPr>
                <w:rFonts w:ascii="Book Antiqua" w:eastAsia="Cambria" w:hAnsi="Book Antiqua" w:cs="Cambria"/>
              </w:rPr>
              <w:t>www.</w:t>
            </w:r>
            <w:r>
              <w:rPr>
                <w:rFonts w:ascii="Book Antiqua" w:eastAsia="Cambria" w:hAnsi="Book Antiqua" w:cs="Cambria"/>
              </w:rPr>
              <w:t> »</w:t>
            </w:r>
            <w:r>
              <w:rPr>
                <w:rFonts w:ascii="Book Antiqua" w:eastAsia="Cambria" w:hAnsi="Book Antiqua" w:cs="Cambria"/>
              </w:rPr>
              <w:t>, du domaine</w:t>
            </w:r>
            <w:r>
              <w:rPr>
                <w:rFonts w:ascii="Book Antiqua" w:eastAsia="Cambria" w:hAnsi="Book Antiqua" w:cs="Cambria"/>
              </w:rPr>
              <w:t>…</w:t>
            </w:r>
            <w:r>
              <w:rPr>
                <w:rFonts w:ascii="Book Antiqua" w:eastAsia="Cambria" w:hAnsi="Book Antiqua" w:cs="Cambria"/>
              </w:rPr>
              <w:t>) avant d</w:t>
            </w:r>
            <w:r>
              <w:rPr>
                <w:rFonts w:ascii="Book Antiqua" w:eastAsia="Cambria" w:hAnsi="Book Antiqua" w:cs="Cambria"/>
              </w:rPr>
              <w:t>’ê</w:t>
            </w:r>
            <w:r>
              <w:rPr>
                <w:rFonts w:ascii="Book Antiqua" w:eastAsia="Cambria" w:hAnsi="Book Antiqua" w:cs="Cambria"/>
              </w:rPr>
              <w:t>tre tap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e dans la barre d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adresse.</w:t>
            </w:r>
          </w:p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  <w:jc w:val="right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color w:val="4F81BD"/>
                <w:sz w:val="24"/>
                <w:szCs w:val="24"/>
                <w:u w:color="4F81BD"/>
              </w:rPr>
              <w:t xml:space="preserve">Action des </w:t>
            </w:r>
            <w:r>
              <w:rPr>
                <w:color w:val="4F81BD"/>
                <w:sz w:val="24"/>
                <w:szCs w:val="24"/>
                <w:u w:color="4F81BD"/>
              </w:rPr>
              <w:t>é</w:t>
            </w:r>
            <w:r>
              <w:rPr>
                <w:color w:val="4F81BD"/>
                <w:sz w:val="24"/>
                <w:szCs w:val="24"/>
                <w:u w:color="4F81BD"/>
              </w:rPr>
              <w:t>l</w:t>
            </w:r>
            <w:r>
              <w:rPr>
                <w:color w:val="4F81BD"/>
                <w:sz w:val="24"/>
                <w:szCs w:val="24"/>
                <w:u w:color="4F81BD"/>
              </w:rPr>
              <w:t>è</w:t>
            </w:r>
            <w:r>
              <w:rPr>
                <w:color w:val="4F81BD"/>
                <w:sz w:val="24"/>
                <w:szCs w:val="24"/>
                <w:u w:color="4F81BD"/>
              </w:rPr>
              <w:t>ves - mise en apprentissage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2F" w:rsidRDefault="006C47D4">
            <w:pPr>
              <w:tabs>
                <w:tab w:val="left" w:pos="1440"/>
                <w:tab w:val="left" w:pos="2880"/>
                <w:tab w:val="left" w:pos="4320"/>
              </w:tabs>
              <w:jc w:val="left"/>
              <w:outlineLvl w:val="0"/>
            </w:pPr>
            <w:r>
              <w:rPr>
                <w:rFonts w:ascii="Book Antiqua" w:eastAsia="Cambria" w:hAnsi="Book Antiqua" w:cs="Cambria"/>
              </w:rPr>
              <w:t>Quand l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adresse est rentr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e sans faute, l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interface de travail appara</w:t>
            </w:r>
            <w:r>
              <w:rPr>
                <w:rFonts w:ascii="Book Antiqua" w:eastAsia="Cambria" w:hAnsi="Book Antiqua" w:cs="Cambria"/>
              </w:rPr>
              <w:t>î</w:t>
            </w:r>
            <w:r>
              <w:rPr>
                <w:rFonts w:ascii="Book Antiqua" w:eastAsia="Cambria" w:hAnsi="Book Antiqua" w:cs="Cambria"/>
              </w:rPr>
              <w:t>t imm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diatement </w:t>
            </w:r>
            <w:r>
              <w:rPr>
                <w:rFonts w:ascii="Book Antiqua" w:eastAsia="Cambria" w:hAnsi="Book Antiqua" w:cs="Cambria"/>
              </w:rPr>
              <w:t xml:space="preserve">à </w:t>
            </w:r>
            <w:r>
              <w:rPr>
                <w:rFonts w:ascii="Book Antiqua" w:eastAsia="Cambria" w:hAnsi="Book Antiqua" w:cs="Cambria"/>
              </w:rPr>
              <w:t>l</w:t>
            </w:r>
            <w:r>
              <w:rPr>
                <w:rFonts w:ascii="Book Antiqua" w:eastAsia="Cambria" w:hAnsi="Book Antiqua" w:cs="Cambria"/>
              </w:rPr>
              <w:t>’é</w:t>
            </w:r>
            <w:r>
              <w:rPr>
                <w:rFonts w:ascii="Book Antiqua" w:eastAsia="Cambria" w:hAnsi="Book Antiqua" w:cs="Cambria"/>
              </w:rPr>
              <w:t>cran. La premi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>re activit</w:t>
            </w:r>
            <w:r>
              <w:rPr>
                <w:rFonts w:ascii="Book Antiqua" w:eastAsia="Cambria" w:hAnsi="Book Antiqua" w:cs="Cambria"/>
              </w:rPr>
              <w:t xml:space="preserve">é </w:t>
            </w:r>
            <w:r>
              <w:rPr>
                <w:rFonts w:ascii="Book Antiqua" w:eastAsia="Cambria" w:hAnsi="Book Antiqua" w:cs="Cambria"/>
              </w:rPr>
              <w:t>est une introduction qui permet de se familiariser avec la navigation sur le site. Le reste en d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coule et doit </w:t>
            </w:r>
            <w:r>
              <w:rPr>
                <w:rFonts w:ascii="Book Antiqua" w:eastAsia="Cambria" w:hAnsi="Book Antiqua" w:cs="Cambria"/>
              </w:rPr>
              <w:t>ê</w:t>
            </w:r>
            <w:r>
              <w:rPr>
                <w:rFonts w:ascii="Book Antiqua" w:eastAsia="Cambria" w:hAnsi="Book Antiqua" w:cs="Cambria"/>
              </w:rPr>
              <w:t>tre r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alis</w:t>
            </w:r>
            <w:r>
              <w:rPr>
                <w:rFonts w:ascii="Book Antiqua" w:eastAsia="Cambria" w:hAnsi="Book Antiqua" w:cs="Cambria"/>
              </w:rPr>
              <w:t xml:space="preserve">é </w:t>
            </w:r>
            <w:r>
              <w:rPr>
                <w:rFonts w:ascii="Book Antiqua" w:eastAsia="Cambria" w:hAnsi="Book Antiqua" w:cs="Cambria"/>
              </w:rPr>
              <w:t>dans l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ordre propos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. </w:t>
            </w:r>
          </w:p>
        </w:tc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rFonts w:ascii="Book Antiqua" w:eastAsia="Cambria" w:hAnsi="Book Antiqua" w:cs="Cambria"/>
              </w:rPr>
              <w:t>Idem</w:t>
            </w:r>
          </w:p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/>
          <w:jc w:val="right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color w:val="4F81BD"/>
                <w:sz w:val="24"/>
                <w:szCs w:val="24"/>
                <w:u w:color="4F81BD"/>
              </w:rPr>
              <w:t>Action de l'enseignant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2F" w:rsidRDefault="006C47D4">
            <w:pPr>
              <w:tabs>
                <w:tab w:val="left" w:pos="1440"/>
                <w:tab w:val="left" w:pos="2880"/>
                <w:tab w:val="left" w:pos="4320"/>
              </w:tabs>
              <w:jc w:val="left"/>
              <w:outlineLvl w:val="0"/>
            </w:pPr>
            <w:r>
              <w:rPr>
                <w:rFonts w:ascii="Book Antiqua" w:eastAsia="Cambria" w:hAnsi="Book Antiqua" w:cs="Cambria"/>
              </w:rPr>
              <w:t>Il indique l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 xml:space="preserve">adresse du site sur </w:t>
            </w:r>
            <w:r>
              <w:rPr>
                <w:rFonts w:ascii="Book Antiqua" w:eastAsia="Cambria" w:hAnsi="Book Antiqua" w:cs="Cambria"/>
              </w:rPr>
              <w:t>lequel se rendre et explique ce qu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est un navigateur et ce qu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est une barre d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adresse. Une fois sur le site, il indique que toutes les activit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s doivent </w:t>
            </w:r>
            <w:r>
              <w:rPr>
                <w:rFonts w:ascii="Book Antiqua" w:eastAsia="Cambria" w:hAnsi="Book Antiqua" w:cs="Cambria"/>
              </w:rPr>
              <w:t>ê</w:t>
            </w:r>
            <w:r>
              <w:rPr>
                <w:rFonts w:ascii="Book Antiqua" w:eastAsia="Cambria" w:hAnsi="Book Antiqua" w:cs="Cambria"/>
              </w:rPr>
              <w:t>tre r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alis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es, dans l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ordre et r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pond aux questions 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ventuelles en circulant parmi les 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l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 xml:space="preserve">ves. </w:t>
            </w:r>
          </w:p>
        </w:tc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rFonts w:ascii="Book Antiqua" w:eastAsia="Cambria" w:hAnsi="Book Antiqua" w:cs="Cambria"/>
              </w:rPr>
              <w:t>Idem</w:t>
            </w:r>
          </w:p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right"/>
        </w:trPr>
        <w:tc>
          <w:tcPr>
            <w:tcW w:w="9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u w:color="FFFFFF"/>
              </w:rPr>
              <w:t>BILAN ELABORE COLLABORATIVEMENT [auteur / professeur testeur]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u w:color="FFFFFF"/>
              </w:rPr>
              <w:t>[groupe acad</w:t>
            </w: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u w:color="FFFFFF"/>
              </w:rPr>
              <w:t>é</w:t>
            </w: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u w:color="FFFFFF"/>
              </w:rPr>
              <w:t>mique / professeur testeur]</w:t>
            </w:r>
          </w:p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  <w:jc w:val="right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color w:val="4F81BD"/>
                <w:sz w:val="24"/>
                <w:szCs w:val="24"/>
                <w:u w:color="4F81BD"/>
              </w:rPr>
              <w:t>Rappel de l</w:t>
            </w:r>
            <w:r>
              <w:rPr>
                <w:color w:val="4F81BD"/>
                <w:sz w:val="24"/>
                <w:szCs w:val="24"/>
                <w:u w:color="4F81BD"/>
              </w:rPr>
              <w:t>’</w:t>
            </w:r>
            <w:r>
              <w:rPr>
                <w:color w:val="4F81BD"/>
                <w:sz w:val="24"/>
                <w:szCs w:val="24"/>
                <w:u w:color="4F81BD"/>
              </w:rPr>
              <w:t>hypoth</w:t>
            </w:r>
            <w:r>
              <w:rPr>
                <w:color w:val="4F81BD"/>
                <w:sz w:val="24"/>
                <w:szCs w:val="24"/>
                <w:u w:color="4F81BD"/>
              </w:rPr>
              <w:t>è</w:t>
            </w:r>
            <w:r>
              <w:rPr>
                <w:color w:val="4F81BD"/>
                <w:sz w:val="24"/>
                <w:szCs w:val="24"/>
                <w:u w:color="4F81BD"/>
              </w:rPr>
              <w:t>se de d</w:t>
            </w:r>
            <w:r>
              <w:rPr>
                <w:color w:val="4F81BD"/>
                <w:sz w:val="24"/>
                <w:szCs w:val="24"/>
                <w:u w:color="4F81BD"/>
              </w:rPr>
              <w:t>é</w:t>
            </w:r>
            <w:r>
              <w:rPr>
                <w:color w:val="4F81BD"/>
                <w:sz w:val="24"/>
                <w:szCs w:val="24"/>
                <w:u w:color="4F81BD"/>
              </w:rPr>
              <w:t>part.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rFonts w:ascii="Book Antiqua" w:eastAsia="Cambria" w:hAnsi="Book Antiqua" w:cs="Cambria"/>
              </w:rPr>
              <w:t>La propagation de rumeurs et les situations de mal-</w:t>
            </w:r>
            <w:r>
              <w:rPr>
                <w:rFonts w:ascii="Book Antiqua" w:eastAsia="Cambria" w:hAnsi="Book Antiqua" w:cs="Cambria"/>
              </w:rPr>
              <w:t>ê</w:t>
            </w:r>
            <w:r>
              <w:rPr>
                <w:rFonts w:ascii="Book Antiqua" w:eastAsia="Cambria" w:hAnsi="Book Antiqua" w:cs="Cambria"/>
              </w:rPr>
              <w:t>tre qui en d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coulent sont un probl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>me r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current au cycle 3, surtout</w:t>
            </w:r>
            <w:r>
              <w:rPr>
                <w:rFonts w:ascii="Book Antiqua" w:eastAsia="Cambria" w:hAnsi="Book Antiqua" w:cs="Cambria"/>
              </w:rPr>
              <w:t xml:space="preserve"> au coll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>ge. Partir d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une situation courante permet d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ancrer les apprentissages sur un sujet qui peut sembler th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orique </w:t>
            </w:r>
            <w:r>
              <w:rPr>
                <w:rFonts w:ascii="Book Antiqua" w:eastAsia="Cambria" w:hAnsi="Book Antiqua" w:cs="Cambria"/>
              </w:rPr>
              <w:t xml:space="preserve">à </w:t>
            </w:r>
            <w:r>
              <w:rPr>
                <w:rFonts w:ascii="Book Antiqua" w:eastAsia="Cambria" w:hAnsi="Book Antiqua" w:cs="Cambria"/>
              </w:rPr>
              <w:t xml:space="preserve">des 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l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 xml:space="preserve">ves de 6e. </w:t>
            </w:r>
          </w:p>
        </w:tc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DC202F"/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/>
          <w:jc w:val="right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color w:val="4F81BD"/>
                <w:sz w:val="24"/>
                <w:szCs w:val="24"/>
                <w:u w:color="4F81BD"/>
              </w:rPr>
              <w:lastRenderedPageBreak/>
              <w:t>Plus-value du num</w:t>
            </w:r>
            <w:r>
              <w:rPr>
                <w:color w:val="4F81BD"/>
                <w:sz w:val="24"/>
                <w:szCs w:val="24"/>
                <w:u w:color="4F81BD"/>
              </w:rPr>
              <w:t>é</w:t>
            </w:r>
            <w:r>
              <w:rPr>
                <w:color w:val="4F81BD"/>
                <w:sz w:val="24"/>
                <w:szCs w:val="24"/>
                <w:u w:color="4F81BD"/>
              </w:rPr>
              <w:t>rique ?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rFonts w:ascii="Book Antiqua" w:eastAsia="Cambria" w:hAnsi="Book Antiqua" w:cs="Cambria"/>
              </w:rPr>
              <w:t>Le travail est r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alis</w:t>
            </w:r>
            <w:r>
              <w:rPr>
                <w:rFonts w:ascii="Book Antiqua" w:eastAsia="Cambria" w:hAnsi="Book Antiqua" w:cs="Cambria"/>
              </w:rPr>
              <w:t xml:space="preserve">é </w:t>
            </w:r>
            <w:r>
              <w:rPr>
                <w:rFonts w:ascii="Book Antiqua" w:eastAsia="Cambria" w:hAnsi="Book Antiqua" w:cs="Cambria"/>
              </w:rPr>
              <w:t>en autonomie, permet une r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flexion personnelle sur le sujet. </w:t>
            </w:r>
          </w:p>
          <w:p w:rsidR="00DC202F" w:rsidRDefault="006C47D4">
            <w:pPr>
              <w:jc w:val="left"/>
            </w:pPr>
            <w:r>
              <w:rPr>
                <w:rFonts w:ascii="Book Antiqua" w:eastAsia="Cambria" w:hAnsi="Book Antiqua" w:cs="Cambria"/>
              </w:rPr>
              <w:t>L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insertion de m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dias est attractive pour les 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l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>ves.</w:t>
            </w:r>
          </w:p>
          <w:p w:rsidR="00DC202F" w:rsidRDefault="006C47D4">
            <w:pPr>
              <w:jc w:val="left"/>
            </w:pPr>
            <w:r>
              <w:rPr>
                <w:rFonts w:ascii="Book Antiqua" w:eastAsia="Cambria" w:hAnsi="Book Antiqua" w:cs="Cambria"/>
              </w:rPr>
              <w:t>Le num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rique lib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>re l</w:t>
            </w:r>
            <w:r>
              <w:rPr>
                <w:rFonts w:ascii="Book Antiqua" w:eastAsia="Cambria" w:hAnsi="Book Antiqua" w:cs="Cambria"/>
              </w:rPr>
              <w:t>’é</w:t>
            </w:r>
            <w:r>
              <w:rPr>
                <w:rFonts w:ascii="Book Antiqua" w:eastAsia="Cambria" w:hAnsi="Book Antiqua" w:cs="Cambria"/>
              </w:rPr>
              <w:t xml:space="preserve">criture chez les 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l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>ves en difficult</w:t>
            </w:r>
            <w:r>
              <w:rPr>
                <w:rFonts w:ascii="Book Antiqua" w:eastAsia="Cambria" w:hAnsi="Book Antiqua" w:cs="Cambria"/>
              </w:rPr>
              <w:t xml:space="preserve">é </w:t>
            </w:r>
            <w:r>
              <w:rPr>
                <w:rFonts w:ascii="Book Antiqua" w:eastAsia="Cambria" w:hAnsi="Book Antiqua" w:cs="Cambria"/>
              </w:rPr>
              <w:t>et permet de proposer d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 xml:space="preserve">autres supports pour les 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l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 xml:space="preserve">ves faibles lecteurs. </w:t>
            </w:r>
          </w:p>
        </w:tc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r>
              <w:rPr>
                <w:rFonts w:ascii="Book Antiqua" w:eastAsia="Cambria" w:hAnsi="Book Antiqua" w:cs="Cambria"/>
              </w:rPr>
              <w:t>Int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r</w:t>
            </w:r>
            <w:r>
              <w:rPr>
                <w:rFonts w:ascii="Book Antiqua" w:eastAsia="Cambria" w:hAnsi="Book Antiqua" w:cs="Cambria"/>
              </w:rPr>
              <w:t>ê</w:t>
            </w:r>
            <w:r>
              <w:rPr>
                <w:rFonts w:ascii="Book Antiqua" w:eastAsia="Cambria" w:hAnsi="Book Antiqua" w:cs="Cambria"/>
              </w:rPr>
              <w:t xml:space="preserve">t des 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l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>ves mais tendance au zapping dans l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activit</w:t>
            </w:r>
            <w:r>
              <w:rPr>
                <w:rFonts w:ascii="Book Antiqua" w:eastAsia="Cambria" w:hAnsi="Book Antiqua" w:cs="Cambria"/>
              </w:rPr>
              <w:t xml:space="preserve">é </w:t>
            </w:r>
            <w:r>
              <w:rPr>
                <w:rFonts w:ascii="Book Antiqua" w:eastAsia="Cambria" w:hAnsi="Book Antiqua" w:cs="Cambria"/>
              </w:rPr>
              <w:t xml:space="preserve">si le </w:t>
            </w:r>
            <w:r>
              <w:rPr>
                <w:rFonts w:ascii="Book Antiqua" w:eastAsia="Cambria" w:hAnsi="Book Antiqua" w:cs="Cambria"/>
              </w:rPr>
              <w:t>professeur ne rappelle pas qu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 xml:space="preserve">on fait les exercices 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tape par 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tape. </w:t>
            </w:r>
          </w:p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  <w:jc w:val="right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color w:val="4F81BD"/>
                <w:sz w:val="24"/>
                <w:szCs w:val="24"/>
                <w:u w:color="4F81BD"/>
              </w:rPr>
              <w:t xml:space="preserve">Commentaires </w:t>
            </w:r>
            <w:r>
              <w:rPr>
                <w:color w:val="4F81BD"/>
                <w:sz w:val="24"/>
                <w:szCs w:val="24"/>
                <w:u w:color="4F81BD"/>
              </w:rPr>
              <w:t>é</w:t>
            </w:r>
            <w:r>
              <w:rPr>
                <w:color w:val="4F81BD"/>
                <w:sz w:val="24"/>
                <w:szCs w:val="24"/>
                <w:u w:color="4F81BD"/>
              </w:rPr>
              <w:t xml:space="preserve">ventuels des </w:t>
            </w:r>
            <w:r>
              <w:rPr>
                <w:color w:val="4F81BD"/>
                <w:sz w:val="24"/>
                <w:szCs w:val="24"/>
                <w:u w:color="4F81BD"/>
              </w:rPr>
              <w:t>é</w:t>
            </w:r>
            <w:r>
              <w:rPr>
                <w:color w:val="4F81BD"/>
                <w:sz w:val="24"/>
                <w:szCs w:val="24"/>
                <w:u w:color="4F81BD"/>
              </w:rPr>
              <w:t>l</w:t>
            </w:r>
            <w:r>
              <w:rPr>
                <w:color w:val="4F81BD"/>
                <w:sz w:val="24"/>
                <w:szCs w:val="24"/>
                <w:u w:color="4F81BD"/>
              </w:rPr>
              <w:t>è</w:t>
            </w:r>
            <w:r>
              <w:rPr>
                <w:color w:val="4F81BD"/>
                <w:sz w:val="24"/>
                <w:szCs w:val="24"/>
                <w:u w:color="4F81BD"/>
              </w:rPr>
              <w:t>ves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rFonts w:ascii="Book Antiqua" w:eastAsia="Cambria" w:hAnsi="Book Antiqua" w:cs="Cambria"/>
              </w:rPr>
              <w:t>« </w:t>
            </w:r>
            <w:r>
              <w:rPr>
                <w:rFonts w:ascii="Book Antiqua" w:eastAsia="Cambria" w:hAnsi="Book Antiqua" w:cs="Cambria"/>
              </w:rPr>
              <w:t>Au d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part, on ne lit pas les explications sur le site mais on en a besoin, il faudrait nous forcer </w:t>
            </w:r>
            <w:r>
              <w:rPr>
                <w:rFonts w:ascii="Book Antiqua" w:eastAsia="Cambria" w:hAnsi="Book Antiqua" w:cs="Cambria"/>
              </w:rPr>
              <w:t xml:space="preserve">à </w:t>
            </w:r>
            <w:r>
              <w:rPr>
                <w:rFonts w:ascii="Book Antiqua" w:eastAsia="Cambria" w:hAnsi="Book Antiqua" w:cs="Cambria"/>
              </w:rPr>
              <w:t>les lire</w:t>
            </w:r>
            <w:r>
              <w:rPr>
                <w:rFonts w:ascii="Book Antiqua" w:eastAsia="Cambria" w:hAnsi="Book Antiqua" w:cs="Cambria"/>
              </w:rPr>
              <w:t xml:space="preserve"> » </w:t>
            </w:r>
            <w:r>
              <w:rPr>
                <w:rFonts w:ascii="Book Antiqua" w:eastAsia="Cambria" w:hAnsi="Book Antiqua" w:cs="Cambria"/>
              </w:rPr>
              <w:t>(r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solu : un test ludique en fin d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introduction permet de tester la connaissance de l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 xml:space="preserve">environnement de travail). </w:t>
            </w:r>
          </w:p>
        </w:tc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r>
              <w:rPr>
                <w:rFonts w:ascii="Book Antiqua" w:eastAsia="Cambria" w:hAnsi="Book Antiqua" w:cs="Cambria"/>
              </w:rPr>
              <w:t>« </w:t>
            </w:r>
            <w:r>
              <w:rPr>
                <w:rFonts w:ascii="Book Antiqua" w:eastAsia="Cambria" w:hAnsi="Book Antiqua" w:cs="Cambria"/>
              </w:rPr>
              <w:t>C</w:t>
            </w:r>
            <w:r>
              <w:rPr>
                <w:rFonts w:ascii="Book Antiqua" w:eastAsia="Cambria" w:hAnsi="Book Antiqua" w:cs="Cambria"/>
              </w:rPr>
              <w:t>’é</w:t>
            </w:r>
            <w:r>
              <w:rPr>
                <w:rFonts w:ascii="Book Antiqua" w:eastAsia="Cambria" w:hAnsi="Book Antiqua" w:cs="Cambria"/>
              </w:rPr>
              <w:t>tait bien, surtout la vid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o</w:t>
            </w:r>
            <w:r>
              <w:rPr>
                <w:rFonts w:ascii="Book Antiqua" w:eastAsia="Cambria" w:hAnsi="Book Antiqua" w:cs="Cambria"/>
              </w:rPr>
              <w:t> »</w:t>
            </w:r>
          </w:p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  <w:jc w:val="right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color w:val="4F81BD"/>
                <w:sz w:val="24"/>
                <w:szCs w:val="24"/>
                <w:u w:color="4F81BD"/>
              </w:rPr>
              <w:t>Ce qui ne fonctionne pas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rFonts w:ascii="Book Antiqua" w:eastAsia="Cambria" w:hAnsi="Book Antiqua" w:cs="Cambria"/>
              </w:rPr>
              <w:t xml:space="preserve">Certains 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l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>ves aimeraient garder une trace de leur travail. (</w:t>
            </w:r>
            <w:proofErr w:type="gramStart"/>
            <w:r>
              <w:rPr>
                <w:rFonts w:ascii="Book Antiqua" w:eastAsia="Cambria" w:hAnsi="Book Antiqua" w:cs="Cambria"/>
              </w:rPr>
              <w:t>on</w:t>
            </w:r>
            <w:proofErr w:type="gramEnd"/>
            <w:r>
              <w:rPr>
                <w:rFonts w:ascii="Book Antiqua" w:eastAsia="Cambria" w:hAnsi="Book Antiqua" w:cs="Cambria"/>
              </w:rPr>
              <w:t xml:space="preserve"> peut envisager de g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n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rer la version </w:t>
            </w:r>
            <w:proofErr w:type="spellStart"/>
            <w:r>
              <w:rPr>
                <w:rFonts w:ascii="Book Antiqua" w:eastAsia="Cambria" w:hAnsi="Book Antiqua" w:cs="Cambria"/>
              </w:rPr>
              <w:t>pdf</w:t>
            </w:r>
            <w:proofErr w:type="spellEnd"/>
            <w:r>
              <w:rPr>
                <w:rFonts w:ascii="Book Antiqua" w:eastAsia="Cambria" w:hAnsi="Book Antiqua" w:cs="Cambria"/>
              </w:rPr>
              <w:t xml:space="preserve"> de l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activit</w:t>
            </w:r>
            <w:r>
              <w:rPr>
                <w:rFonts w:ascii="Book Antiqua" w:eastAsia="Cambria" w:hAnsi="Book Antiqua" w:cs="Cambria"/>
              </w:rPr>
              <w:t xml:space="preserve">é </w:t>
            </w:r>
            <w:r>
              <w:rPr>
                <w:rFonts w:ascii="Book Antiqua" w:eastAsia="Cambria" w:hAnsi="Book Antiqua" w:cs="Cambria"/>
              </w:rPr>
              <w:t>et d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 xml:space="preserve">imprimer les feuilles de bilan pour les faire remplir </w:t>
            </w:r>
            <w:r>
              <w:rPr>
                <w:rFonts w:ascii="Book Antiqua" w:eastAsia="Cambria" w:hAnsi="Book Antiqua" w:cs="Cambria"/>
              </w:rPr>
              <w:t xml:space="preserve">à </w:t>
            </w:r>
            <w:r>
              <w:rPr>
                <w:rFonts w:ascii="Book Antiqua" w:eastAsia="Cambria" w:hAnsi="Book Antiqua" w:cs="Cambria"/>
              </w:rPr>
              <w:t xml:space="preserve">la main et coller dans le cahier). </w:t>
            </w:r>
          </w:p>
        </w:tc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r>
              <w:rPr>
                <w:rFonts w:ascii="Book Antiqua" w:eastAsia="Cambria" w:hAnsi="Book Antiqua" w:cs="Cambria"/>
              </w:rPr>
              <w:t>On aimerait garder une trace ou avoir une vision des r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ponses des 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l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 xml:space="preserve">ves. </w:t>
            </w:r>
          </w:p>
        </w:tc>
      </w:tr>
      <w:tr w:rsidR="00DC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  <w:jc w:val="right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color w:val="4F81BD"/>
                <w:sz w:val="24"/>
                <w:szCs w:val="24"/>
                <w:u w:color="4F81BD"/>
              </w:rPr>
              <w:t xml:space="preserve">Ce qui serait </w:t>
            </w:r>
            <w:r>
              <w:rPr>
                <w:color w:val="4F81BD"/>
                <w:sz w:val="24"/>
                <w:szCs w:val="24"/>
                <w:u w:color="4F81BD"/>
              </w:rPr>
              <w:t xml:space="preserve">à </w:t>
            </w:r>
            <w:r>
              <w:rPr>
                <w:color w:val="4F81BD"/>
                <w:sz w:val="24"/>
                <w:szCs w:val="24"/>
                <w:u w:color="4F81BD"/>
              </w:rPr>
              <w:t>modifier ou autre situation de classe possible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pPr>
              <w:jc w:val="left"/>
            </w:pPr>
            <w:r>
              <w:rPr>
                <w:rFonts w:ascii="Book Antiqua" w:eastAsia="Cambria" w:hAnsi="Book Antiqua" w:cs="Cambria"/>
              </w:rPr>
              <w:t>Il est poss</w:t>
            </w:r>
            <w:r>
              <w:rPr>
                <w:rFonts w:ascii="Book Antiqua" w:eastAsia="Cambria" w:hAnsi="Book Antiqua" w:cs="Cambria"/>
              </w:rPr>
              <w:t xml:space="preserve">ible de faire faire ce travail </w:t>
            </w:r>
            <w:r>
              <w:rPr>
                <w:rFonts w:ascii="Book Antiqua" w:eastAsia="Cambria" w:hAnsi="Book Antiqua" w:cs="Cambria"/>
              </w:rPr>
              <w:t xml:space="preserve">à </w:t>
            </w:r>
            <w:r>
              <w:rPr>
                <w:rFonts w:ascii="Book Antiqua" w:eastAsia="Cambria" w:hAnsi="Book Antiqua" w:cs="Cambria"/>
              </w:rPr>
              <w:t xml:space="preserve">un 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l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>ve qui a termin</w:t>
            </w:r>
            <w:r>
              <w:rPr>
                <w:rFonts w:ascii="Book Antiqua" w:eastAsia="Cambria" w:hAnsi="Book Antiqua" w:cs="Cambria"/>
              </w:rPr>
              <w:t xml:space="preserve">é </w:t>
            </w:r>
            <w:r>
              <w:rPr>
                <w:rFonts w:ascii="Book Antiqua" w:eastAsia="Cambria" w:hAnsi="Book Antiqua" w:cs="Cambria"/>
              </w:rPr>
              <w:t>une t</w:t>
            </w:r>
            <w:r>
              <w:rPr>
                <w:rFonts w:ascii="Book Antiqua" w:eastAsia="Cambria" w:hAnsi="Book Antiqua" w:cs="Cambria"/>
              </w:rPr>
              <w:t>â</w:t>
            </w:r>
            <w:r>
              <w:rPr>
                <w:rFonts w:ascii="Book Antiqua" w:eastAsia="Cambria" w:hAnsi="Book Antiqua" w:cs="Cambria"/>
              </w:rPr>
              <w:t>che et attend si on a un poste informatique reli</w:t>
            </w:r>
            <w:r>
              <w:rPr>
                <w:rFonts w:ascii="Book Antiqua" w:eastAsia="Cambria" w:hAnsi="Book Antiqua" w:cs="Cambria"/>
              </w:rPr>
              <w:t xml:space="preserve">é à </w:t>
            </w:r>
            <w:r>
              <w:rPr>
                <w:rFonts w:ascii="Book Antiqua" w:eastAsia="Cambria" w:hAnsi="Book Antiqua" w:cs="Cambria"/>
              </w:rPr>
              <w:t xml:space="preserve">internet en classe. </w:t>
            </w:r>
          </w:p>
        </w:tc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202F" w:rsidRDefault="006C47D4">
            <w:r>
              <w:rPr>
                <w:rFonts w:ascii="Book Antiqua" w:eastAsia="Cambria" w:hAnsi="Book Antiqua" w:cs="Cambria"/>
              </w:rPr>
              <w:t>Il faudrait pouvoir ne faire appara</w:t>
            </w:r>
            <w:r>
              <w:rPr>
                <w:rFonts w:ascii="Book Antiqua" w:eastAsia="Cambria" w:hAnsi="Book Antiqua" w:cs="Cambria"/>
              </w:rPr>
              <w:t>î</w:t>
            </w:r>
            <w:r>
              <w:rPr>
                <w:rFonts w:ascii="Book Antiqua" w:eastAsia="Cambria" w:hAnsi="Book Antiqua" w:cs="Cambria"/>
              </w:rPr>
              <w:t>tre l</w:t>
            </w:r>
            <w:r>
              <w:rPr>
                <w:rFonts w:ascii="Book Antiqua" w:eastAsia="Cambria" w:hAnsi="Book Antiqua" w:cs="Cambria"/>
              </w:rPr>
              <w:t>’</w:t>
            </w:r>
            <w:r>
              <w:rPr>
                <w:rFonts w:ascii="Book Antiqua" w:eastAsia="Cambria" w:hAnsi="Book Antiqua" w:cs="Cambria"/>
              </w:rPr>
              <w:t>activit</w:t>
            </w:r>
            <w:r>
              <w:rPr>
                <w:rFonts w:ascii="Book Antiqua" w:eastAsia="Cambria" w:hAnsi="Book Antiqua" w:cs="Cambria"/>
              </w:rPr>
              <w:t xml:space="preserve">é </w:t>
            </w:r>
            <w:r>
              <w:rPr>
                <w:rFonts w:ascii="Book Antiqua" w:eastAsia="Cambria" w:hAnsi="Book Antiqua" w:cs="Cambria"/>
              </w:rPr>
              <w:t>suivante que quand la pr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c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dente est termin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 xml:space="preserve">e (comme sur </w:t>
            </w:r>
            <w:proofErr w:type="spellStart"/>
            <w:r>
              <w:rPr>
                <w:rFonts w:ascii="Book Antiqua" w:eastAsia="Cambria" w:hAnsi="Book Antiqua" w:cs="Cambria"/>
              </w:rPr>
              <w:t>moodle</w:t>
            </w:r>
            <w:proofErr w:type="spellEnd"/>
            <w:r>
              <w:rPr>
                <w:rFonts w:ascii="Book Antiqua" w:eastAsia="Cambria" w:hAnsi="Book Antiqua" w:cs="Cambria"/>
              </w:rPr>
              <w:t xml:space="preserve">), pour guider davantage les </w:t>
            </w:r>
            <w:r>
              <w:rPr>
                <w:rFonts w:ascii="Book Antiqua" w:eastAsia="Cambria" w:hAnsi="Book Antiqua" w:cs="Cambria"/>
              </w:rPr>
              <w:t>é</w:t>
            </w:r>
            <w:r>
              <w:rPr>
                <w:rFonts w:ascii="Book Antiqua" w:eastAsia="Cambria" w:hAnsi="Book Antiqua" w:cs="Cambria"/>
              </w:rPr>
              <w:t>l</w:t>
            </w:r>
            <w:r>
              <w:rPr>
                <w:rFonts w:ascii="Book Antiqua" w:eastAsia="Cambria" w:hAnsi="Book Antiqua" w:cs="Cambria"/>
              </w:rPr>
              <w:t>è</w:t>
            </w:r>
            <w:r>
              <w:rPr>
                <w:rFonts w:ascii="Book Antiqua" w:eastAsia="Cambria" w:hAnsi="Book Antiqua" w:cs="Cambria"/>
              </w:rPr>
              <w:t xml:space="preserve">ves. </w:t>
            </w:r>
          </w:p>
        </w:tc>
      </w:tr>
    </w:tbl>
    <w:p w:rsidR="00DC202F" w:rsidRDefault="00DC202F">
      <w:pPr>
        <w:pStyle w:val="Citationintense"/>
        <w:widowControl w:val="0"/>
        <w:spacing w:line="240" w:lineRule="auto"/>
        <w:ind w:left="0" w:right="0"/>
        <w:jc w:val="right"/>
      </w:pPr>
    </w:p>
    <w:sectPr w:rsidR="00DC202F">
      <w:headerReference w:type="default" r:id="rId8"/>
      <w:footerReference w:type="default" r:id="rId9"/>
      <w:pgSz w:w="16840" w:h="1190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7D4" w:rsidRDefault="006C47D4">
      <w:r>
        <w:separator/>
      </w:r>
    </w:p>
  </w:endnote>
  <w:endnote w:type="continuationSeparator" w:id="0">
    <w:p w:rsidR="006C47D4" w:rsidRDefault="006C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2F" w:rsidRDefault="00DC202F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7D4" w:rsidRDefault="006C47D4">
      <w:r>
        <w:separator/>
      </w:r>
    </w:p>
  </w:footnote>
  <w:footnote w:type="continuationSeparator" w:id="0">
    <w:p w:rsidR="006C47D4" w:rsidRDefault="006C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2F" w:rsidRDefault="00DC202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2F"/>
    <w:rsid w:val="00435919"/>
    <w:rsid w:val="006C47D4"/>
    <w:rsid w:val="00DC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DE5A"/>
  <w15:docId w15:val="{AB01E5FF-D571-4F81-9A91-6429AB23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itationintense">
    <w:name w:val="Intense Quote"/>
    <w:next w:val="Normal"/>
    <w:pPr>
      <w:suppressAutoHyphens/>
      <w:spacing w:before="200" w:after="280" w:line="276" w:lineRule="auto"/>
      <w:ind w:left="936" w:right="936"/>
    </w:pPr>
    <w:rPr>
      <w:rFonts w:ascii="Calibri" w:eastAsia="Calibri" w:hAnsi="Calibri" w:cs="Calibri"/>
      <w:b/>
      <w:bCs/>
      <w:i/>
      <w:iCs/>
      <w:color w:val="4F81BD"/>
      <w:sz w:val="22"/>
      <w:szCs w:val="22"/>
      <w:u w:color="4F81BD"/>
    </w:rPr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Lienhypertexte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te.t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3610</Characters>
  <Application>Microsoft Office Word</Application>
  <DocSecurity>0</DocSecurity>
  <Lines>30</Lines>
  <Paragraphs>8</Paragraphs>
  <ScaleCrop>false</ScaleCrop>
  <Company>RECTORAT DE STRASBOURG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Porte</dc:creator>
  <cp:lastModifiedBy>Philippe Porté</cp:lastModifiedBy>
  <cp:revision>2</cp:revision>
  <dcterms:created xsi:type="dcterms:W3CDTF">2018-06-20T06:52:00Z</dcterms:created>
  <dcterms:modified xsi:type="dcterms:W3CDTF">2018-06-20T06:52:00Z</dcterms:modified>
</cp:coreProperties>
</file>