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ascii="Comic Sans MS" w:hAnsi="Comic Sans MS"/>
          <w:b/>
          <w:sz w:val="36"/>
          <w:szCs w:val="36"/>
          <w:shd w:fill="FF99CC" w:val="clear"/>
        </w:rPr>
      </w:pPr>
      <w:r>
        <w:rPr>
          <w:rFonts w:ascii="Comic Sans MS" w:hAnsi="Comic Sans MS"/>
          <w:b/>
          <w:sz w:val="36"/>
          <w:szCs w:val="36"/>
          <w:shd w:fill="FF99CC" w:val="clear"/>
        </w:rPr>
        <w:t>TYPOLOGIE</w:t>
      </w:r>
    </w:p>
    <w:p>
      <w:pPr>
        <w:pStyle w:val="Normal"/>
        <w:jc w:val="center"/>
        <w:rPr>
          <w:rFonts w:ascii="Comic Sans MS" w:hAnsi="Comic Sans MS"/>
        </w:rPr>
      </w:pPr>
      <w:r>
        <w:rPr>
          <w:rFonts w:ascii="Comic Sans MS" w:hAnsi="Comic Sans MS"/>
        </w:rPr>
      </w:r>
    </w:p>
    <w:p>
      <w:pPr>
        <w:pStyle w:val="Normal"/>
        <w:jc w:val="both"/>
        <w:rPr>
          <w:rFonts w:ascii="Comic Sans MS" w:hAnsi="Comic Sans MS"/>
          <w:b/>
        </w:rPr>
      </w:pPr>
      <w:r>
        <w:rPr>
          <w:rFonts w:ascii="Comic Sans MS" w:hAnsi="Comic Sans MS"/>
          <w:b/>
        </w:rPr>
        <w:t xml:space="preserve">Les exemples suivants ont pour vocation de présenter des pistes de mises en œuvre d’activités ou de tâches collaboratives sur lesquelles les enseignants pourront s’appuyer lors de la conception de leurs projets pédagogiques. </w:t>
      </w:r>
    </w:p>
    <w:p>
      <w:pPr>
        <w:pStyle w:val="Normal"/>
        <w:rPr>
          <w:rFonts w:ascii="Comic Sans MS" w:hAnsi="Comic Sans MS"/>
          <w:b/>
        </w:rPr>
      </w:pPr>
      <w:r>
        <w:rPr>
          <w:rFonts w:ascii="Comic Sans MS" w:hAnsi="Comic Sans MS"/>
          <w:b/>
        </w:rPr>
      </w:r>
    </w:p>
    <w:p>
      <w:pPr>
        <w:pStyle w:val="Normal"/>
        <w:rPr>
          <w:rFonts w:ascii="Comic Sans MS" w:hAnsi="Comic Sans MS"/>
        </w:rPr>
      </w:pPr>
      <w:r>
        <w:rPr>
          <w:rFonts w:ascii="Comic Sans MS" w:hAnsi="Comic Sans MS"/>
        </w:rPr>
      </w:r>
    </w:p>
    <w:p>
      <w:pPr>
        <w:pStyle w:val="Normal"/>
        <w:jc w:val="center"/>
        <w:rPr>
          <w:rFonts w:ascii="Comic Sans MS" w:hAnsi="Comic Sans MS"/>
          <w:b/>
          <w:color w:val="002060"/>
          <w:sz w:val="32"/>
          <w:szCs w:val="32"/>
        </w:rPr>
      </w:pPr>
      <w:r>
        <w:rPr>
          <w:rFonts w:ascii="Comic Sans MS" w:hAnsi="Comic Sans MS"/>
          <w:b/>
          <w:color w:val="002060"/>
          <w:sz w:val="32"/>
          <w:szCs w:val="32"/>
        </w:rPr>
        <w:t>COLL</w:t>
      </w:r>
      <w:r>
        <w:rPr>
          <w:rFonts w:eastAsia="Droid Sans Fallback" w:cs="FreeSans" w:ascii="Comic Sans MS" w:hAnsi="Comic Sans MS"/>
          <w:b/>
          <w:color w:val="002060"/>
          <w:sz w:val="32"/>
          <w:szCs w:val="32"/>
        </w:rPr>
        <w:t>È</w:t>
      </w:r>
      <w:r>
        <w:rPr>
          <w:rFonts w:ascii="Comic Sans MS" w:hAnsi="Comic Sans MS"/>
          <w:b/>
          <w:color w:val="002060"/>
          <w:sz w:val="32"/>
          <w:szCs w:val="32"/>
        </w:rPr>
        <w:t>GE – Palier 2</w:t>
      </w:r>
      <w:r>
        <w:rPr>
          <w:rFonts w:ascii="Comic Sans MS" w:hAnsi="Comic Sans MS"/>
          <w:b/>
          <w:color w:val="002060"/>
          <w:sz w:val="32"/>
          <w:szCs w:val="32"/>
        </w:rPr>
        <w:t xml:space="preserve"> - </w:t>
      </w:r>
      <w:r>
        <w:rPr>
          <w:rFonts w:ascii="Comic Sans MS" w:hAnsi="Comic Sans MS"/>
          <w:b/>
          <w:color w:val="002060"/>
          <w:sz w:val="32"/>
          <w:szCs w:val="32"/>
        </w:rPr>
        <w:t>1ère &amp; 2ème année</w:t>
      </w:r>
    </w:p>
    <w:p>
      <w:pPr>
        <w:pStyle w:val="Normal"/>
        <w:rPr>
          <w:rFonts w:ascii="Comic Sans MS" w:hAnsi="Comic Sans MS"/>
        </w:rPr>
      </w:pPr>
      <w:r>
        <w:rPr>
          <w:rFonts w:ascii="Comic Sans MS" w:hAnsi="Comic Sans MS"/>
        </w:rPr>
      </w:r>
    </w:p>
    <w:p>
      <w:pPr>
        <w:pStyle w:val="Normal"/>
        <w:rPr>
          <w:rFonts w:ascii="Comic Sans MS" w:hAnsi="Comic Sans MS"/>
          <w:b/>
          <w:color w:val="000000"/>
          <w:shd w:fill="CC99FF" w:val="clear"/>
        </w:rPr>
      </w:pPr>
      <w:r>
        <w:rPr>
          <w:rFonts w:ascii="Comic Sans MS" w:hAnsi="Comic Sans MS"/>
          <w:b/>
          <w:color w:val="000000"/>
          <w:shd w:fill="CC99FF" w:val="clear"/>
        </w:rPr>
        <w:t xml:space="preserve">Parler en continu </w:t>
      </w:r>
      <w:r>
        <w:rPr>
          <w:rFonts w:ascii="Comic Sans MS" w:hAnsi="Comic Sans MS"/>
          <w:b/>
          <w:color w:val="000000"/>
          <w:shd w:fill="CC99FF" w:val="clear"/>
        </w:rPr>
        <w:t>2</w:t>
      </w:r>
    </w:p>
    <w:p>
      <w:pPr>
        <w:pStyle w:val="Normal"/>
        <w:rPr>
          <w:rFonts w:ascii="Comic Sans MS" w:hAnsi="Comic Sans MS"/>
        </w:rPr>
      </w:pPr>
      <w:r>
        <w:rPr>
          <w:rFonts w:ascii="Comic Sans MS" w:hAnsi="Comic Sans MS"/>
        </w:rPr>
      </w:r>
    </w:p>
    <w:p>
      <w:pPr>
        <w:pStyle w:val="Normal"/>
        <w:rPr/>
      </w:pPr>
      <w:r>
        <w:rPr/>
      </w:r>
    </w:p>
    <w:p>
      <w:pPr>
        <w:pStyle w:val="Normal"/>
        <w:rPr>
          <w:rFonts w:ascii="Comic Sans MS" w:hAnsi="Comic Sans MS"/>
        </w:rPr>
      </w:pPr>
      <w:r>
        <w:rPr>
          <w:rFonts w:ascii="Comic Sans MS" w:hAnsi="Comic Sans MS"/>
          <w:b/>
          <w:bCs/>
          <w:u w:val="single"/>
        </w:rPr>
        <w:t>Notion </w:t>
      </w:r>
      <w:r>
        <w:rPr>
          <w:rFonts w:ascii="Comic Sans MS" w:hAnsi="Comic Sans MS"/>
        </w:rPr>
        <w:t>: voyage</w:t>
      </w:r>
    </w:p>
    <w:p>
      <w:pPr>
        <w:pStyle w:val="Normal"/>
        <w:rPr>
          <w:rFonts w:ascii="Comic Sans MS" w:hAnsi="Comic Sans MS"/>
        </w:rPr>
      </w:pPr>
      <w:r>
        <w:rPr>
          <w:rFonts w:ascii="Comic Sans MS" w:hAnsi="Comic Sans MS"/>
        </w:rPr>
      </w:r>
    </w:p>
    <w:p>
      <w:pPr>
        <w:pStyle w:val="Normal"/>
        <w:spacing w:lineRule="auto" w:line="360"/>
        <w:rPr>
          <w:rFonts w:ascii="Comic Sans MS" w:hAnsi="Comic Sans MS"/>
        </w:rPr>
      </w:pPr>
      <w:r>
        <w:rPr>
          <w:rFonts w:ascii="Comic Sans MS" w:hAnsi="Comic Sans MS"/>
          <w:b/>
          <w:bCs/>
          <w:u w:val="single"/>
        </w:rPr>
        <w:t>Tâche </w:t>
      </w:r>
      <w:r>
        <w:rPr>
          <w:rFonts w:ascii="Comic Sans MS" w:hAnsi="Comic Sans MS"/>
        </w:rPr>
        <w:t>: deux classes organisent une exposition sur Berlin.</w:t>
      </w:r>
    </w:p>
    <w:p>
      <w:pPr>
        <w:pStyle w:val="ListParagraph"/>
        <w:numPr>
          <w:ilvl w:val="0"/>
          <w:numId w:val="1"/>
        </w:numPr>
        <w:spacing w:lineRule="auto" w:line="360"/>
        <w:rPr>
          <w:rFonts w:ascii="Comic Sans MS" w:hAnsi="Comic Sans MS"/>
        </w:rPr>
      </w:pPr>
      <w:r>
        <w:rPr>
          <w:rFonts w:ascii="Comic Sans MS" w:hAnsi="Comic Sans MS"/>
        </w:rPr>
        <w:t xml:space="preserve">Travail sur l’histoire de Berlin ; </w:t>
      </w:r>
    </w:p>
    <w:p>
      <w:pPr>
        <w:pStyle w:val="ListParagraph"/>
        <w:numPr>
          <w:ilvl w:val="0"/>
          <w:numId w:val="1"/>
        </w:numPr>
        <w:spacing w:lineRule="auto" w:line="360"/>
        <w:jc w:val="both"/>
        <w:rPr>
          <w:rFonts w:ascii="Comic Sans MS" w:hAnsi="Comic Sans MS"/>
        </w:rPr>
      </w:pPr>
      <w:r>
        <w:rPr>
          <w:rFonts w:ascii="Comic Sans MS" w:hAnsi="Comic Sans MS"/>
        </w:rPr>
        <w:t>Chaque groupe travaille sur un monument (description, place dans l’Histoire) pour faire un audio-guide ;</w:t>
      </w:r>
    </w:p>
    <w:p>
      <w:pPr>
        <w:pStyle w:val="ListParagraph"/>
        <w:numPr>
          <w:ilvl w:val="0"/>
          <w:numId w:val="1"/>
        </w:numPr>
        <w:spacing w:lineRule="auto" w:line="360"/>
        <w:jc w:val="both"/>
        <w:rPr>
          <w:rFonts w:ascii="Comic Sans MS" w:hAnsi="Comic Sans MS"/>
        </w:rPr>
      </w:pPr>
      <w:r>
        <w:rPr>
          <w:rFonts w:ascii="Comic Sans MS" w:hAnsi="Comic Sans MS"/>
        </w:rPr>
        <w:t>Il faudra d’abord procéder à un travail individuel de compréhension des documents. Puis il s’agira de mettre les informations en commun ;</w:t>
      </w:r>
    </w:p>
    <w:p>
      <w:pPr>
        <w:pStyle w:val="ListParagraph"/>
        <w:numPr>
          <w:ilvl w:val="0"/>
          <w:numId w:val="1"/>
        </w:numPr>
        <w:spacing w:lineRule="auto" w:line="360"/>
        <w:jc w:val="both"/>
        <w:rPr>
          <w:rFonts w:ascii="Comic Sans MS" w:hAnsi="Comic Sans MS"/>
        </w:rPr>
      </w:pPr>
      <w:r>
        <w:rPr>
          <w:rFonts w:ascii="Comic Sans MS" w:hAnsi="Comic Sans MS"/>
        </w:rPr>
        <w:t>Les élèves préparent ensuite leur script et s’enregistrent ;</w:t>
      </w:r>
    </w:p>
    <w:p>
      <w:pPr>
        <w:pStyle w:val="ListParagraph"/>
        <w:numPr>
          <w:ilvl w:val="0"/>
          <w:numId w:val="1"/>
        </w:numPr>
        <w:spacing w:lineRule="auto" w:line="360"/>
        <w:jc w:val="both"/>
        <w:rPr>
          <w:rFonts w:ascii="Comic Sans MS" w:hAnsi="Comic Sans MS"/>
        </w:rPr>
      </w:pPr>
      <w:r>
        <w:rPr>
          <w:rFonts w:ascii="Comic Sans MS" w:hAnsi="Comic Sans MS"/>
        </w:rPr>
        <w:t xml:space="preserve">Constitution d’un </w:t>
      </w:r>
      <w:r>
        <w:rPr>
          <w:rFonts w:ascii="Comic Sans MS" w:hAnsi="Comic Sans MS"/>
        </w:rPr>
        <w:t>diaporama</w:t>
      </w:r>
      <w:r>
        <w:rPr>
          <w:rFonts w:ascii="Comic Sans MS" w:hAnsi="Comic Sans MS"/>
        </w:rPr>
        <w:t xml:space="preserve"> qui comprendra le plan de Berlin avec les monuments étudiés et des liens vers les fichiers audio des élèves ;</w:t>
      </w:r>
    </w:p>
    <w:p>
      <w:pPr>
        <w:pStyle w:val="ListParagraph"/>
        <w:numPr>
          <w:ilvl w:val="0"/>
          <w:numId w:val="1"/>
        </w:numPr>
        <w:spacing w:lineRule="auto" w:line="360" w:before="0" w:after="160"/>
        <w:contextualSpacing/>
        <w:jc w:val="both"/>
        <w:rPr>
          <w:rFonts w:ascii="Comic Sans MS" w:hAnsi="Comic Sans MS"/>
          <w:color w:val="000000"/>
        </w:rPr>
      </w:pPr>
      <w:r>
        <w:rPr>
          <w:rFonts w:ascii="Comic Sans MS" w:hAnsi="Comic Sans MS"/>
          <w:color w:val="000000"/>
        </w:rPr>
        <w:t>Mise en ligne sur le site du collège.</w:t>
      </w:r>
    </w:p>
    <w:sectPr>
      <w:footerReference w:type="default" r:id="rId2"/>
      <w:type w:val="nextPage"/>
      <w:pgSz w:w="11906" w:h="16838"/>
      <w:pgMar w:left="1134" w:right="1134" w:header="0" w:top="488" w:footer="1125" w:bottom="1631"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omic Sans MS">
    <w:charset w:val="01"/>
    <w:family w:val="roman"/>
    <w:pitch w:val="variable"/>
  </w:font>
  <w:font w:name="Comic Sans MS">
    <w:charset w:val="01"/>
    <w:family w:val="script"/>
    <w:pitch w:val="default"/>
  </w:font>
  <w:font w:name="Comic Sans MS">
    <w:charset w:val="01"/>
    <w:family w:val="script"/>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eddepage"/>
      <w:jc w:val="center"/>
      <w:rPr>
        <w:rFonts w:ascii="Comic Sans MS" w:hAnsi="Comic Sans MS"/>
        <w:b/>
        <w:color w:val="666666"/>
        <w:sz w:val="16"/>
        <w:szCs w:val="16"/>
      </w:rPr>
    </w:pPr>
    <w:r>
      <w:rPr>
        <w:rFonts w:ascii="Comic Sans MS" w:hAnsi="Comic Sans MS"/>
        <w:b/>
        <w:color w:val="666666"/>
        <w:sz w:val="16"/>
        <w:szCs w:val="16"/>
      </w:rPr>
      <w:t>GFA - Développer les compétences linguistiques, civiques et sociales à partir d’un apprentissage coactif</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5"/>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fr-FR"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fr-FR" w:eastAsia="zh-CN" w:bidi="hi-IN"/>
    </w:rPr>
  </w:style>
  <w:style w:type="character" w:styleId="ListLabel2">
    <w:name w:val="ListLabel 2"/>
    <w:rPr>
      <w:rFonts w:cs="Calibri"/>
    </w:rPr>
  </w:style>
  <w:style w:type="character" w:styleId="ListLabel1">
    <w:name w:val="ListLabel 1"/>
    <w:rPr>
      <w:rFonts w:cs="Courier New"/>
    </w:rPr>
  </w:style>
  <w:style w:type="character" w:styleId="ListLabel3">
    <w:name w:val="ListLabel 3"/>
    <w:rPr>
      <w:rFonts w:cs="Calibri"/>
    </w:rPr>
  </w:style>
  <w:style w:type="character" w:styleId="ListLabel4">
    <w:name w:val="ListLabel 4"/>
    <w:rPr>
      <w:rFonts w:cs="Courier New"/>
    </w:rPr>
  </w:style>
  <w:style w:type="character" w:styleId="ListLabel5">
    <w:name w:val="ListLabel 5"/>
    <w:rPr>
      <w:rFonts w:cs="Wingdings"/>
    </w:rPr>
  </w:style>
  <w:style w:type="character" w:styleId="ListLabel6">
    <w:name w:val="ListLabel 6"/>
    <w:rPr>
      <w:rFonts w:cs="Symbol"/>
    </w:rPr>
  </w:style>
  <w:style w:type="paragraph" w:styleId="Titre">
    <w:name w:val="Titre"/>
    <w:basedOn w:val="Normal"/>
    <w:next w:val="Corpsdetexte"/>
    <w:pPr>
      <w:keepNext/>
      <w:spacing w:before="240" w:after="120"/>
    </w:pPr>
    <w:rPr>
      <w:rFonts w:ascii="Liberation Sans" w:hAnsi="Liberation Sans" w:eastAsia="Droid Sans Fallback" w:cs="Free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FreeSans"/>
    </w:rPr>
  </w:style>
  <w:style w:type="paragraph" w:styleId="Lgende">
    <w:name w:val="Légende"/>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basedOn w:val="Normal"/>
    <w:pPr>
      <w:spacing w:before="0" w:after="160"/>
      <w:ind w:left="720" w:right="0" w:hanging="0"/>
      <w:contextualSpacing/>
    </w:pPr>
    <w:rPr/>
  </w:style>
  <w:style w:type="paragraph" w:styleId="Pieddepage">
    <w:name w:val="Pied de page"/>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2015-07-05T13:55:13Z</dcterms:created>
  <dc:language>fr-FR</dc:language>
  <cp:revision>0</cp:revision>
</cp:coreProperties>
</file>