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.jpeg" ContentType="image/jpe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Spacing"/>
        <w:spacing w:lineRule="auto" w:line="276"/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Kristen ITC" w:hAnsi="Kristen ITC"/>
          <w:b/>
          <w:bCs/>
          <w:sz w:val="24"/>
          <w:u w:val="single"/>
        </w:rPr>
        <w:t>A</w:t>
      </w:r>
      <w:r>
        <w:rPr>
          <w:rFonts w:ascii="Comic Sans MS" w:hAnsi="Comic Sans MS"/>
          <w:b/>
          <w:bCs/>
          <w:sz w:val="20"/>
          <w:szCs w:val="20"/>
          <w:u w:val="single"/>
        </w:rPr>
        <w:t>ctivité langagière</w:t>
      </w:r>
      <w:r>
        <w:rPr>
          <w:rFonts w:ascii="Comic Sans MS" w:hAnsi="Comic Sans MS"/>
          <w:b/>
          <w:bCs/>
          <w:sz w:val="20"/>
          <w:szCs w:val="20"/>
        </w:rPr>
        <w:t xml:space="preserve"> : </w:t>
      </w:r>
      <w:r>
        <w:rPr>
          <w:rFonts w:ascii="Comic Sans MS" w:hAnsi="Comic Sans MS"/>
          <w:sz w:val="20"/>
          <w:szCs w:val="20"/>
        </w:rPr>
        <w:t>Sprechen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-716280</wp:posOffset>
            </wp:positionH>
            <wp:positionV relativeFrom="paragraph">
              <wp:posOffset>57785</wp:posOffset>
            </wp:positionV>
            <wp:extent cx="771525" cy="72390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792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Spacing"/>
        <w:spacing w:lineRule="auto" w:line="27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Niveau </w:t>
      </w:r>
      <w:r>
        <w:rPr>
          <w:rFonts w:ascii="Comic Sans MS" w:hAnsi="Comic Sans MS"/>
          <w:sz w:val="20"/>
          <w:szCs w:val="20"/>
        </w:rPr>
        <w:t xml:space="preserve">: A2 </w:t>
      </w:r>
    </w:p>
    <w:p>
      <w:pPr>
        <w:pStyle w:val="NoSpacing"/>
        <w:spacing w:lineRule="auto" w:line="27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Descripteur</w:t>
      </w:r>
      <w:r>
        <w:rPr>
          <w:rFonts w:ascii="Comic Sans MS" w:hAnsi="Comic Sans MS"/>
          <w:b/>
          <w:bCs/>
          <w:sz w:val="20"/>
          <w:szCs w:val="20"/>
        </w:rPr>
        <w:t> </w:t>
      </w:r>
      <w:r>
        <w:rPr>
          <w:rFonts w:ascii="Comic Sans MS" w:hAnsi="Comic Sans MS"/>
          <w:sz w:val="20"/>
          <w:szCs w:val="20"/>
        </w:rPr>
        <w:t>: Je peux décrire mes projets de manière simple.</w:t>
      </w:r>
    </w:p>
    <w:p>
      <w:pPr>
        <w:pStyle w:val="NoSpacing"/>
        <w:spacing w:lineRule="auto" w:line="276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b/>
          <w:bCs/>
          <w:sz w:val="20"/>
          <w:szCs w:val="20"/>
          <w:u w:val="single"/>
          <w:lang w:val="de-DE"/>
        </w:rPr>
        <w:t>Situation </w:t>
      </w:r>
      <w:r>
        <w:rPr>
          <w:rFonts w:ascii="Comic Sans MS" w:hAnsi="Comic Sans MS"/>
          <w:sz w:val="20"/>
          <w:szCs w:val="20"/>
          <w:lang w:val="de-DE"/>
        </w:rPr>
        <w:t>: Du bist auf einem Forum zum Thema Schule und Vorsätze.</w:t>
      </w:r>
    </w:p>
    <w:p>
      <w:pPr>
        <w:pStyle w:val="NoSpacing"/>
        <w:spacing w:lineRule="auto" w:line="276"/>
        <w:rPr>
          <w:rFonts w:ascii="Comic Sans MS" w:hAnsi="Comic Sans MS"/>
          <w:sz w:val="20"/>
          <w:szCs w:val="20"/>
          <w:u w:val="single"/>
          <w:lang w:val="de-DE"/>
        </w:rPr>
      </w:pPr>
      <w:r>
        <w:rPr>
          <w:rFonts w:ascii="Comic Sans MS" w:hAnsi="Comic Sans MS"/>
          <w:sz w:val="20"/>
          <w:szCs w:val="20"/>
          <w:u w:val="single"/>
          <w:lang w:val="de-DE"/>
        </w:rPr>
        <w:drawing>
          <wp:anchor behindDoc="1" distT="0" distB="0" distL="114300" distR="114300" simplePos="0" locked="0" layoutInCell="1" allowOverlap="1" relativeHeight="1">
            <wp:simplePos x="0" y="0"/>
            <wp:positionH relativeFrom="column">
              <wp:posOffset>-652780</wp:posOffset>
            </wp:positionH>
            <wp:positionV relativeFrom="paragraph">
              <wp:posOffset>58420</wp:posOffset>
            </wp:positionV>
            <wp:extent cx="2143125" cy="665480"/>
            <wp:effectExtent l="0" t="0" r="0" b="0"/>
            <wp:wrapSquare wrapText="bothSides"/>
            <wp:docPr id="1" name="Picture" descr="http://t1.ftcdn.net/jpg/00/45/86/16/400_F_45861635_c1FFU3WcBwEpOJ1qUWjNE1F9hpq50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://t1.ftcdn.net/jpg/00/45/86/16/400_F_45861635_c1FFU3WcBwEpOJ1qUWjNE1F9hpq50LiT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2996" t="11749" r="2501" b="61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Spacing"/>
        <w:shd w:fill="auto" w:val="clear"/>
        <w:spacing w:lineRule="auto" w:line="276"/>
        <w:rPr>
          <w:rFonts w:ascii="Comic Sans MS" w:hAnsi="Comic Sans MS"/>
          <w:sz w:val="20"/>
          <w:szCs w:val="20"/>
          <w:shd w:fill="FFCC00" w:val="clear"/>
          <w:lang w:val="de-DE"/>
        </w:rPr>
      </w:pPr>
      <w:r>
        <w:rPr>
          <w:rFonts w:ascii="Comic Sans MS" w:hAnsi="Comic Sans MS"/>
          <w:b/>
          <w:bCs/>
          <w:sz w:val="20"/>
          <w:szCs w:val="20"/>
          <w:u w:val="single"/>
          <w:shd w:fill="FFCC00" w:val="clear"/>
          <w:lang w:val="de-DE"/>
        </w:rPr>
        <w:t>Tâche </w:t>
      </w:r>
      <w:r>
        <w:rPr>
          <w:rFonts w:ascii="Comic Sans MS" w:hAnsi="Comic Sans MS"/>
          <w:sz w:val="20"/>
          <w:szCs w:val="20"/>
          <w:shd w:fill="FFCC00" w:val="clear"/>
          <w:lang w:val="de-DE"/>
        </w:rPr>
        <w:t>: Sprich über deine Vorsätze für dieses Schuljahr</w:t>
      </w:r>
    </w:p>
    <w:p>
      <w:pPr>
        <w:pStyle w:val="NoSpacing"/>
        <w:spacing w:lineRule="auto" w:line="276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</w:r>
    </w:p>
    <w:p>
      <w:pPr>
        <w:pStyle w:val="NoSpacing"/>
        <w:spacing w:lineRule="auto" w:line="276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Consignes</w:t>
      </w:r>
      <w:r>
        <w:rPr>
          <w:rFonts w:ascii="Comic Sans MS" w:hAnsi="Comic Sans MS"/>
          <w:sz w:val="20"/>
          <w:szCs w:val="20"/>
          <w:u w:val="none"/>
        </w:rPr>
        <w:t xml:space="preserve"> : </w:t>
      </w:r>
    </w:p>
    <w:p>
      <w:pPr>
        <w:pStyle w:val="NoSpacing"/>
        <w:numPr>
          <w:ilvl w:val="0"/>
          <w:numId w:val="1"/>
        </w:numPr>
        <w:spacing w:lineRule="auto" w:line="27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Tu donnes 4 ou 5 résolutions.</w:t>
      </w:r>
    </w:p>
    <w:p>
      <w:pPr>
        <w:pStyle w:val="NoSpacing"/>
        <w:numPr>
          <w:ilvl w:val="0"/>
          <w:numId w:val="1"/>
        </w:numPr>
        <w:spacing w:lineRule="auto" w:line="27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Tu utilises les trois expressions vues en classe.</w:t>
      </w:r>
    </w:p>
    <w:p>
      <w:pPr>
        <w:pStyle w:val="NoSpacing"/>
        <w:numPr>
          <w:ilvl w:val="0"/>
          <w:numId w:val="1"/>
        </w:numPr>
        <w:spacing w:lineRule="auto" w:line="276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Tu t’efforces à utiliser les connecteurs : </w:t>
      </w:r>
      <w:r>
        <w:rPr>
          <w:rFonts w:ascii="Comic Sans MS" w:hAnsi="Comic Sans MS"/>
          <w:i/>
          <w:sz w:val="20"/>
          <w:szCs w:val="20"/>
        </w:rPr>
        <w:t>dann, außerdem, zum Schluss.</w:t>
      </w:r>
    </w:p>
    <w:p>
      <w:pPr>
        <w:pStyle w:val="NoSpacing"/>
        <w:numPr>
          <w:ilvl w:val="0"/>
          <w:numId w:val="1"/>
        </w:numPr>
        <w:spacing w:lineRule="auto" w:line="27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Tu essaies de trouver une stratégie pour dépasser un moment d’hésitation.</w:t>
      </w:r>
    </w:p>
    <w:tbl>
      <w:tblPr>
        <w:jc w:val="left"/>
        <w:tblInd w:w="-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2942"/>
        <w:gridCol w:w="1383"/>
        <w:gridCol w:w="1385"/>
        <w:gridCol w:w="1384"/>
        <w:gridCol w:w="1388"/>
      </w:tblGrid>
      <w:tr>
        <w:trPr>
          <w:trHeight w:val="313" w:hRule="atLeast"/>
          <w:cantSplit w:val="false"/>
        </w:trPr>
        <w:tc>
          <w:tcPr>
            <w:tcW w:w="294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b/>
                <w:sz w:val="20"/>
                <w:szCs w:val="20"/>
                <w:shd w:fill="auto" w:val="clear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  <w:shd w:fill="auto" w:val="clear"/>
              </w:rPr>
              <w:t>4</w:t>
            </w:r>
          </w:p>
        </w:tc>
      </w:tr>
      <w:tr>
        <w:trPr>
          <w:trHeight w:val="298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Aisance à l’oral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</w:tr>
      <w:tr>
        <w:trPr>
          <w:trHeight w:val="313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Contenu thématique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</w:tr>
      <w:tr>
        <w:trPr>
          <w:trHeight w:val="298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Grammaire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</w:tr>
      <w:tr>
        <w:trPr>
          <w:trHeight w:val="313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Lexique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</w:tr>
      <w:tr>
        <w:trPr>
          <w:trHeight w:val="298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Phonologie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</w:tr>
      <w:tr>
        <w:trPr>
          <w:trHeight w:val="313" w:hRule="atLeast"/>
          <w:cantSplit w:val="false"/>
        </w:trPr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b/>
                <w:sz w:val="20"/>
                <w:szCs w:val="20"/>
              </w:rPr>
            </w:pPr>
            <w:r>
              <w:rPr>
                <w:rFonts w:cs="Times New Roman" w:ascii="Comic Sans MS" w:hAnsi="Comic Sans MS"/>
                <w:b/>
                <w:sz w:val="20"/>
                <w:szCs w:val="20"/>
              </w:rPr>
              <w:t>Stratégies de compensation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top w:w="0" w:type="dxa"/>
              <w:bottom w:w="0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20"/>
                <w:szCs w:val="20"/>
              </w:rPr>
            </w:pPr>
            <w:r>
              <w:rPr>
                <w:rFonts w:cs="Times New Roman" w:ascii="Comic Sans MS" w:hAnsi="Comic Sans MS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tbl>
      <w:tblPr>
        <w:jc w:val="left"/>
        <w:tblInd w:w="-79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40"/>
        <w:gridCol w:w="2465"/>
        <w:gridCol w:w="2465"/>
        <w:gridCol w:w="2467"/>
      </w:tblGrid>
      <w:tr>
        <w:trPr>
          <w:cantSplit w:val="false"/>
        </w:trPr>
        <w:tc>
          <w:tcPr>
            <w:tcW w:w="36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18"/>
                <w:szCs w:val="18"/>
              </w:rPr>
            </w:pPr>
            <w:r>
              <w:rPr>
                <w:rFonts w:cs="Times New Roman" w:ascii="Comic Sans MS" w:hAnsi="Comic Sans MS"/>
                <w:sz w:val="18"/>
                <w:szCs w:val="18"/>
              </w:rPr>
              <w:t>Aisance à l’oral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S’exprime assez clairement, regarde son auditoire, cherche peu ses mots. Des hésitations sont possibles.           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Se fait comprendre, mais ne termine pas </w:t>
            </w:r>
            <w:r>
              <w:rPr>
                <w:rFonts w:cs="Times New Roman" w:ascii="Comic Sans MS" w:hAnsi="Comic Sans MS"/>
                <w:sz w:val="16"/>
                <w:szCs w:val="16"/>
              </w:rPr>
              <w:t>toujours</w:t>
            </w:r>
            <w:r>
              <w:rPr>
                <w:rFonts w:cs="Times New Roman" w:ascii="Comic Sans MS" w:hAnsi="Comic Sans MS"/>
                <w:sz w:val="16"/>
                <w:szCs w:val="16"/>
              </w:rPr>
              <w:t xml:space="preserve"> ses phrases, hésite et cherche </w:t>
            </w:r>
            <w:r>
              <w:rPr>
                <w:rFonts w:cs="Times New Roman" w:ascii="Comic Sans MS" w:hAnsi="Comic Sans MS"/>
                <w:sz w:val="16"/>
                <w:szCs w:val="16"/>
              </w:rPr>
              <w:t>souvent</w:t>
            </w:r>
            <w:r>
              <w:rPr>
                <w:rFonts w:cs="Times New Roman" w:ascii="Comic Sans MS" w:hAnsi="Comic Sans MS"/>
                <w:sz w:val="16"/>
                <w:szCs w:val="16"/>
              </w:rPr>
              <w:t xml:space="preserve"> ses mots.</w:t>
            </w:r>
          </w:p>
          <w:p>
            <w:pPr>
              <w:pStyle w:val="NoSpacing"/>
              <w:spacing w:lineRule="auto" w:line="276"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Produit des énoncés brefs, hésite </w:t>
            </w:r>
            <w:r>
              <w:rPr>
                <w:rFonts w:cs="Times New Roman" w:ascii="Comic Sans MS" w:hAnsi="Comic Sans MS"/>
                <w:sz w:val="16"/>
                <w:szCs w:val="16"/>
              </w:rPr>
              <w:t>beaucoup</w:t>
            </w:r>
            <w:r>
              <w:rPr>
                <w:rFonts w:cs="Times New Roman" w:ascii="Comic Sans MS" w:hAnsi="Comic Sans MS"/>
                <w:sz w:val="16"/>
                <w:szCs w:val="16"/>
              </w:rPr>
              <w:t xml:space="preserve">, s’arrête rapidement sans pouvoir redémarrer.   </w:t>
            </w:r>
          </w:p>
        </w:tc>
      </w:tr>
      <w:tr>
        <w:trPr>
          <w:cantSplit w:val="false"/>
        </w:trPr>
        <w:tc>
          <w:tcPr>
            <w:tcW w:w="365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 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 pts</w:t>
            </w:r>
          </w:p>
        </w:tc>
        <w:tc>
          <w:tcPr>
            <w:tcW w:w="246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1pt</w:t>
            </w:r>
          </w:p>
        </w:tc>
      </w:tr>
      <w:tr>
        <w:trPr>
          <w:cantSplit w:val="false"/>
        </w:trPr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8"/>
                <w:szCs w:val="18"/>
              </w:rPr>
            </w:pPr>
            <w:r>
              <w:rPr>
                <w:rFonts w:cs="Times New Roman" w:ascii="Comic Sans MS" w:hAnsi="Comic Sans MS"/>
                <w:sz w:val="18"/>
                <w:szCs w:val="18"/>
              </w:rPr>
              <w:t>Contenu thématique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Produit un énoncé simple en enchaînant les éléments qui répondent à la consigne. Utilise les connecteurs.  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Produit un énoncé simple en enchaînant les éléments qui répondent à la consigne. Peu de connecteurs.  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Produit un énoncé simple en juxtaposant quelques  éléments dans le cadre de la consigne donnée. Peu de connecteurs. 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Utilise quelques éléments mémorisés qui répondent que très partiellement à la consigne. Peu ou pas de connecteurs.</w:t>
            </w:r>
          </w:p>
        </w:tc>
      </w:tr>
      <w:tr>
        <w:trPr>
          <w:cantSplit w:val="false"/>
        </w:trPr>
        <w:tc>
          <w:tcPr>
            <w:tcW w:w="14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</w:r>
          </w:p>
        </w:tc>
        <w:tc>
          <w:tcPr>
            <w:tcW w:w="224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 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 pts</w:t>
            </w:r>
          </w:p>
        </w:tc>
        <w:tc>
          <w:tcPr>
            <w:tcW w:w="246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1pt</w:t>
            </w:r>
          </w:p>
        </w:tc>
      </w:tr>
      <w:tr>
        <w:trPr>
          <w:cantSplit w:val="false"/>
        </w:trPr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8"/>
                <w:szCs w:val="18"/>
              </w:rPr>
            </w:pPr>
            <w:r>
              <w:rPr>
                <w:rFonts w:cs="Times New Roman" w:ascii="Comic Sans MS" w:hAnsi="Comic Sans MS"/>
                <w:sz w:val="18"/>
                <w:szCs w:val="18"/>
              </w:rPr>
              <w:t>Grammaire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Maîtrise les structures grammaticales de base. Le comparatif et  l’expression de la volonté/résolutions sont maîtrisés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Erreurs occasionnelles. Le comparatif et  l’expression de la volonté/résolutions sont globalement maîtrisés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Commet encore des erreurs élémentaires.</w:t>
            </w:r>
          </w:p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Maîtrise partiellement le comparatif et  l’expression de la volonté/résolutions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Commet de nombreuses erreurs élémentaires qui gênent la compréhension.</w:t>
            </w:r>
          </w:p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Ne maîtrise pas le comparatif ni l’expression de la volonté/résolutions </w:t>
            </w:r>
          </w:p>
        </w:tc>
      </w:tr>
      <w:tr>
        <w:trPr>
          <w:cantSplit w:val="false"/>
        </w:trPr>
        <w:tc>
          <w:tcPr>
            <w:tcW w:w="14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</w:r>
          </w:p>
        </w:tc>
        <w:tc>
          <w:tcPr>
            <w:tcW w:w="224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 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 pts</w:t>
            </w:r>
          </w:p>
        </w:tc>
        <w:tc>
          <w:tcPr>
            <w:tcW w:w="246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1pt</w:t>
            </w:r>
          </w:p>
        </w:tc>
      </w:tr>
      <w:tr>
        <w:trPr>
          <w:cantSplit w:val="false"/>
        </w:trPr>
        <w:tc>
          <w:tcPr>
            <w:tcW w:w="36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18"/>
                <w:szCs w:val="18"/>
              </w:rPr>
            </w:pPr>
            <w:r>
              <w:rPr>
                <w:rFonts w:cs="Times New Roman" w:ascii="Comic Sans MS" w:hAnsi="Comic Sans MS"/>
                <w:sz w:val="18"/>
                <w:szCs w:val="18"/>
              </w:rPr>
              <w:t>Lexique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Maîtrise un vocabulaire adapté et varié.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Possède un vocabulaire basique pour traiter le sujet.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Possède un répertoire limité de mots isolés.</w:t>
            </w:r>
          </w:p>
        </w:tc>
      </w:tr>
      <w:tr>
        <w:trPr>
          <w:cantSplit w:val="false"/>
        </w:trPr>
        <w:tc>
          <w:tcPr>
            <w:tcW w:w="365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 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 pts</w:t>
            </w:r>
          </w:p>
        </w:tc>
        <w:tc>
          <w:tcPr>
            <w:tcW w:w="246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1pt</w:t>
            </w:r>
          </w:p>
        </w:tc>
      </w:tr>
      <w:tr>
        <w:trPr>
          <w:cantSplit w:val="false"/>
        </w:trPr>
        <w:tc>
          <w:tcPr>
            <w:tcW w:w="36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cs="Times New Roman" w:ascii="Comic Sans MS" w:hAnsi="Comic Sans MS"/>
                <w:sz w:val="18"/>
                <w:szCs w:val="18"/>
              </w:rPr>
            </w:pPr>
            <w:r>
              <w:rPr>
                <w:rFonts w:cs="Times New Roman" w:ascii="Comic Sans MS" w:hAnsi="Comic Sans MS"/>
                <w:sz w:val="18"/>
                <w:szCs w:val="18"/>
              </w:rPr>
              <w:t>Phonologie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</w:r>
          </w:p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Prononce et accentue de manière appropriée, quelques erreurs sont possibles.  3</w:t>
            </w:r>
          </w:p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Prononce et accentue correctement même si l’accent de la langue maternelle reste présent.</w:t>
            </w:r>
          </w:p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>Fait des erreurs de prononciation et d’accentuation qui rendent difficile la compréhension.  1</w:t>
            </w:r>
          </w:p>
        </w:tc>
      </w:tr>
      <w:tr>
        <w:trPr>
          <w:cantSplit w:val="false"/>
        </w:trPr>
        <w:tc>
          <w:tcPr>
            <w:tcW w:w="365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 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 pts</w:t>
            </w:r>
          </w:p>
        </w:tc>
        <w:tc>
          <w:tcPr>
            <w:tcW w:w="246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1pt</w:t>
            </w:r>
          </w:p>
        </w:tc>
      </w:tr>
      <w:tr>
        <w:trPr>
          <w:cantSplit w:val="false"/>
        </w:trPr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8"/>
                <w:szCs w:val="18"/>
              </w:rPr>
            </w:pPr>
            <w:r>
              <w:rPr>
                <w:rFonts w:cs="Times New Roman" w:ascii="Comic Sans MS" w:hAnsi="Comic Sans MS"/>
                <w:sz w:val="18"/>
                <w:szCs w:val="18"/>
              </w:rPr>
              <w:t>Stratégies de compensation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N’a pas besoin de recourir aux stratégies de compensation 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A une panoplie de stratégie si nécessaire : Utilise les gestes, des mots « pause » pour pouvoir continuer, essaie de faire avec ce qu’il a, francise les mots 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Arrive à compenser parfois une hésitation ou un manque de vocabulaire en utilisant des gestes ou des mots »pause »  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cs="Times New Roman" w:ascii="Comic Sans MS" w:hAnsi="Comic Sans MS"/>
                <w:sz w:val="16"/>
                <w:szCs w:val="16"/>
              </w:rPr>
            </w:pPr>
            <w:r>
              <w:rPr>
                <w:rFonts w:cs="Times New Roman" w:ascii="Comic Sans MS" w:hAnsi="Comic Sans MS"/>
                <w:sz w:val="16"/>
                <w:szCs w:val="16"/>
              </w:rPr>
              <w:t xml:space="preserve">N’arrive pas réellement à compenser, mais essaie de trouver une solution. </w:t>
            </w:r>
          </w:p>
        </w:tc>
      </w:tr>
      <w:tr>
        <w:trPr>
          <w:cantSplit w:val="false"/>
        </w:trPr>
        <w:tc>
          <w:tcPr>
            <w:tcW w:w="14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  <w:vAlign w:val="center"/>
          </w:tcPr>
          <w:p>
            <w:pPr>
              <w:pStyle w:val="NoSpacing"/>
              <w:spacing w:lineRule="auto" w:line="276" w:before="0"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</w:r>
          </w:p>
        </w:tc>
        <w:tc>
          <w:tcPr>
            <w:tcW w:w="224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 pts</w:t>
            </w:r>
          </w:p>
        </w:tc>
        <w:tc>
          <w:tcPr>
            <w:tcW w:w="246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 pts</w:t>
            </w:r>
          </w:p>
        </w:tc>
        <w:tc>
          <w:tcPr>
            <w:tcW w:w="246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CCCC" w:val="clear"/>
            <w:tcMar>
              <w:left w:w="108" w:type="dxa"/>
            </w:tcMar>
          </w:tcPr>
          <w:p>
            <w:pPr>
              <w:pStyle w:val="NoSpacing"/>
              <w:spacing w:lineRule="auto" w:line="276" w:before="0"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1pt</w:t>
            </w:r>
          </w:p>
        </w:tc>
      </w:tr>
    </w:tbl>
    <w:p>
      <w:pPr>
        <w:pStyle w:val="Normal"/>
        <w:spacing w:before="0" w:after="0"/>
        <w:jc w:val="center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</w:r>
    </w:p>
    <w:p>
      <w:pPr>
        <w:pStyle w:val="Normal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sectPr>
      <w:type w:val="nextPage"/>
      <w:pgSz w:w="11906" w:h="16838"/>
      <w:pgMar w:left="1418" w:right="567" w:header="0" w:top="284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risten ITC">
    <w:charset w:val="01"/>
    <w:family w:val="roman"/>
    <w:pitch w:val="variable"/>
  </w:font>
  <w:font w:name="Comic Sans MS">
    <w:charset w:val="01"/>
    <w:family w:val="script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edebullesCar" w:customStyle="1">
    <w:name w:val="Texte de bulles Car"/>
    <w:uiPriority w:val="99"/>
    <w:semiHidden/>
    <w:link w:val="Textedebulles"/>
    <w:rsid w:val="00713367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a77717"/>
    <w:basedOn w:val="Normal"/>
    <w:pPr>
      <w:spacing w:before="0" w:after="200"/>
      <w:ind w:left="720" w:right="0" w:hanging="0"/>
      <w:contextualSpacing/>
    </w:pPr>
    <w:rPr/>
  </w:style>
  <w:style w:type="paragraph" w:styleId="NoSpacing">
    <w:name w:val="No Spacing"/>
    <w:uiPriority w:val="1"/>
    <w:qFormat/>
    <w:rsid w:val="0071336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roid Sans Fallback" w:cs="Calibri"/>
      <w:color w:val="auto"/>
      <w:sz w:val="22"/>
      <w:szCs w:val="22"/>
      <w:lang w:val="fr-FR" w:eastAsia="en-US" w:bidi="ar-SA"/>
    </w:rPr>
  </w:style>
  <w:style w:type="paragraph" w:styleId="BalloonText">
    <w:name w:val="Balloon Text"/>
    <w:uiPriority w:val="99"/>
    <w:semiHidden/>
    <w:unhideWhenUsed/>
    <w:link w:val="TextedebullesCar"/>
    <w:rsid w:val="00713367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>
    <w:name w:val="Contenu de tableau"/>
    <w:basedOn w:val="Normal"/>
    <w:pPr/>
    <w:rPr/>
  </w:style>
  <w:style w:type="paragraph" w:styleId="Titredetableau">
    <w:name w:val="Titre de tableau"/>
    <w:basedOn w:val="Contenudetableau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1a3929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2015-02-15T17:46:00Z</dcterms:created>
  <dc:creator>Antje</dc:creator>
  <dc:language>fr-FR</dc:language>
  <cp:lastModifiedBy>Bettina Cuissot-Lecoeuche</cp:lastModifiedBy>
  <cp:lastPrinted>2014-11-26T16:08:00Z</cp:lastPrinted>
  <dcterms:modified xsi:type="dcterms:W3CDTF">2015-02-15T17:46:00Z</dcterms:modified>
  <cp:revision>2</cp:revision>
</cp:coreProperties>
</file>