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16019" w:type="dxa"/>
        <w:tblInd w:w="-318" w:type="dxa"/>
        <w:tblLook w:val="04A0" w:firstRow="1" w:lastRow="0" w:firstColumn="1" w:lastColumn="0" w:noHBand="0" w:noVBand="1"/>
      </w:tblPr>
      <w:tblGrid>
        <w:gridCol w:w="1419"/>
        <w:gridCol w:w="6945"/>
        <w:gridCol w:w="7655"/>
      </w:tblGrid>
      <w:tr w:rsidR="001133A7" w:rsidRPr="00D7103B" w14:paraId="42ED3D61" w14:textId="77777777" w:rsidTr="001133A7">
        <w:tc>
          <w:tcPr>
            <w:tcW w:w="8364" w:type="dxa"/>
            <w:gridSpan w:val="2"/>
            <w:tcBorders>
              <w:right w:val="single" w:sz="4" w:space="0" w:color="auto"/>
            </w:tcBorders>
            <w:shd w:val="clear" w:color="auto" w:fill="B6DDE8" w:themeFill="accent5" w:themeFillTint="66"/>
          </w:tcPr>
          <w:p w14:paraId="572FF181" w14:textId="08F84A62" w:rsidR="001133A7" w:rsidRPr="00D7103B" w:rsidRDefault="00280193" w:rsidP="00280193">
            <w:pPr>
              <w:spacing w:before="100" w:beforeAutospacing="1"/>
              <w:rPr>
                <w:rFonts w:ascii="Arial" w:hAnsi="Arial" w:cs="Arial"/>
                <w:b/>
                <w:sz w:val="20"/>
                <w:szCs w:val="20"/>
              </w:rPr>
            </w:pPr>
            <w:r w:rsidRPr="00D7103B">
              <w:rPr>
                <w:rFonts w:ascii="Arial" w:hAnsi="Arial" w:cs="Arial"/>
                <w:b/>
                <w:sz w:val="20"/>
                <w:szCs w:val="20"/>
              </w:rPr>
              <w:t xml:space="preserve"> E</w:t>
            </w:r>
            <w:r w:rsidR="001133A7" w:rsidRPr="00D7103B">
              <w:rPr>
                <w:rFonts w:ascii="Arial" w:hAnsi="Arial" w:cs="Arial"/>
                <w:b/>
                <w:sz w:val="20"/>
                <w:szCs w:val="20"/>
              </w:rPr>
              <w:t xml:space="preserve">ntrée + Problématique : </w:t>
            </w:r>
          </w:p>
        </w:tc>
        <w:tc>
          <w:tcPr>
            <w:tcW w:w="7655" w:type="dxa"/>
            <w:tcBorders>
              <w:left w:val="single" w:sz="4" w:space="0" w:color="auto"/>
            </w:tcBorders>
            <w:shd w:val="clear" w:color="auto" w:fill="B6DDE8" w:themeFill="accent5" w:themeFillTint="66"/>
          </w:tcPr>
          <w:p w14:paraId="6550C7EA" w14:textId="3E8BFC25" w:rsidR="001133A7" w:rsidRPr="00D7103B" w:rsidRDefault="001133A7" w:rsidP="00243AFD">
            <w:pPr>
              <w:spacing w:before="100" w:beforeAutospacing="1" w:after="100" w:afterAutospacing="1"/>
              <w:rPr>
                <w:rFonts w:ascii="Arial" w:hAnsi="Arial" w:cs="Arial"/>
                <w:b/>
                <w:sz w:val="20"/>
                <w:szCs w:val="20"/>
              </w:rPr>
            </w:pPr>
            <w:r w:rsidRPr="00D7103B">
              <w:rPr>
                <w:rFonts w:ascii="Arial" w:hAnsi="Arial" w:cs="Arial"/>
                <w:b/>
                <w:sz w:val="20"/>
                <w:szCs w:val="20"/>
              </w:rPr>
              <w:t>Objectifs </w:t>
            </w:r>
            <w:r w:rsidR="001921AA" w:rsidRPr="00D7103B">
              <w:rPr>
                <w:rFonts w:ascii="Arial" w:hAnsi="Arial" w:cs="Arial"/>
                <w:b/>
                <w:sz w:val="20"/>
                <w:szCs w:val="20"/>
              </w:rPr>
              <w:t xml:space="preserve">et production finale : </w:t>
            </w:r>
          </w:p>
          <w:p w14:paraId="671244FB" w14:textId="77777777" w:rsidR="001133A7" w:rsidRPr="00D7103B" w:rsidRDefault="001133A7" w:rsidP="00243AFD">
            <w:pPr>
              <w:spacing w:before="100" w:beforeAutospacing="1" w:after="100" w:afterAutospacing="1"/>
              <w:rPr>
                <w:rFonts w:ascii="Arial" w:hAnsi="Arial" w:cs="Arial"/>
                <w:b/>
                <w:sz w:val="20"/>
                <w:szCs w:val="20"/>
              </w:rPr>
            </w:pPr>
          </w:p>
        </w:tc>
      </w:tr>
      <w:tr w:rsidR="005260A0" w:rsidRPr="00D7103B" w14:paraId="4AF78016" w14:textId="77777777" w:rsidTr="001133A7">
        <w:tc>
          <w:tcPr>
            <w:tcW w:w="1419" w:type="dxa"/>
          </w:tcPr>
          <w:p w14:paraId="2D2EB1D2" w14:textId="77777777" w:rsidR="005260A0" w:rsidRPr="00D7103B" w:rsidRDefault="005260A0" w:rsidP="000C15C5">
            <w:pPr>
              <w:jc w:val="center"/>
              <w:rPr>
                <w:rFonts w:ascii="Arial" w:hAnsi="Arial" w:cs="Arial"/>
                <w:b/>
                <w:sz w:val="20"/>
                <w:szCs w:val="20"/>
              </w:rPr>
            </w:pPr>
          </w:p>
        </w:tc>
        <w:tc>
          <w:tcPr>
            <w:tcW w:w="6945" w:type="dxa"/>
          </w:tcPr>
          <w:p w14:paraId="7368A319" w14:textId="77777777" w:rsidR="000C15C5" w:rsidRPr="00D7103B" w:rsidRDefault="000C15C5" w:rsidP="000C15C5">
            <w:pPr>
              <w:rPr>
                <w:rFonts w:ascii="Arial" w:hAnsi="Arial" w:cs="Arial"/>
                <w:b/>
                <w:sz w:val="20"/>
                <w:szCs w:val="20"/>
              </w:rPr>
            </w:pPr>
          </w:p>
          <w:p w14:paraId="1045DFCF" w14:textId="384A3951" w:rsidR="005260A0" w:rsidRPr="00D7103B" w:rsidRDefault="005260A0" w:rsidP="000C15C5">
            <w:pPr>
              <w:jc w:val="center"/>
              <w:rPr>
                <w:rFonts w:ascii="Arial" w:hAnsi="Arial" w:cs="Arial"/>
                <w:b/>
                <w:sz w:val="20"/>
                <w:szCs w:val="20"/>
              </w:rPr>
            </w:pPr>
            <w:r w:rsidRPr="00D7103B">
              <w:rPr>
                <w:rFonts w:ascii="Arial" w:hAnsi="Arial" w:cs="Arial"/>
                <w:b/>
                <w:sz w:val="20"/>
                <w:szCs w:val="20"/>
              </w:rPr>
              <w:t>COMPETENCES travaillées</w:t>
            </w:r>
            <w:r w:rsidR="00280193" w:rsidRPr="00D7103B">
              <w:rPr>
                <w:rFonts w:ascii="Arial" w:hAnsi="Arial" w:cs="Arial"/>
                <w:b/>
                <w:sz w:val="20"/>
                <w:szCs w:val="20"/>
              </w:rPr>
              <w:t xml:space="preserve"> (cycle 4)</w:t>
            </w:r>
          </w:p>
        </w:tc>
        <w:tc>
          <w:tcPr>
            <w:tcW w:w="7655" w:type="dxa"/>
          </w:tcPr>
          <w:p w14:paraId="63A7C710" w14:textId="77777777" w:rsidR="005260A0" w:rsidRPr="00D7103B" w:rsidRDefault="005260A0" w:rsidP="000C15C5">
            <w:pPr>
              <w:jc w:val="center"/>
              <w:rPr>
                <w:rFonts w:ascii="Arial" w:hAnsi="Arial" w:cs="Arial"/>
                <w:b/>
                <w:sz w:val="20"/>
                <w:szCs w:val="20"/>
              </w:rPr>
            </w:pPr>
          </w:p>
          <w:p w14:paraId="368C99DD" w14:textId="54EB01BF" w:rsidR="005260A0" w:rsidRPr="00D7103B" w:rsidRDefault="005260A0" w:rsidP="000C15C5">
            <w:pPr>
              <w:jc w:val="center"/>
              <w:rPr>
                <w:rFonts w:ascii="Arial" w:hAnsi="Arial" w:cs="Arial"/>
                <w:b/>
                <w:sz w:val="20"/>
                <w:szCs w:val="20"/>
              </w:rPr>
            </w:pPr>
            <w:r w:rsidRPr="00D7103B">
              <w:rPr>
                <w:rFonts w:ascii="Arial" w:hAnsi="Arial" w:cs="Arial"/>
                <w:b/>
                <w:sz w:val="20"/>
                <w:szCs w:val="20"/>
              </w:rPr>
              <w:t>ACTIVITES</w:t>
            </w:r>
            <w:r w:rsidR="001133A7" w:rsidRPr="00D7103B">
              <w:rPr>
                <w:rFonts w:ascii="Arial" w:hAnsi="Arial" w:cs="Arial"/>
                <w:b/>
                <w:sz w:val="20"/>
                <w:szCs w:val="20"/>
              </w:rPr>
              <w:t xml:space="preserve"> </w:t>
            </w:r>
          </w:p>
        </w:tc>
      </w:tr>
      <w:tr w:rsidR="005260A0" w:rsidRPr="00D7103B" w14:paraId="6B37BFB8" w14:textId="77777777" w:rsidTr="001133A7">
        <w:trPr>
          <w:trHeight w:val="1650"/>
        </w:trPr>
        <w:tc>
          <w:tcPr>
            <w:tcW w:w="1419" w:type="dxa"/>
          </w:tcPr>
          <w:p w14:paraId="13F9ACCD" w14:textId="77777777" w:rsidR="005260A0" w:rsidRPr="00D7103B" w:rsidRDefault="005260A0" w:rsidP="00C105D5">
            <w:pPr>
              <w:spacing w:after="120"/>
              <w:rPr>
                <w:rFonts w:ascii="Arial" w:hAnsi="Arial" w:cs="Arial"/>
                <w:sz w:val="20"/>
                <w:szCs w:val="20"/>
              </w:rPr>
            </w:pPr>
            <w:r w:rsidRPr="00D7103B">
              <w:rPr>
                <w:rFonts w:ascii="Arial" w:hAnsi="Arial" w:cs="Arial"/>
                <w:b/>
                <w:sz w:val="20"/>
                <w:szCs w:val="20"/>
              </w:rPr>
              <w:t>Lire</w:t>
            </w:r>
          </w:p>
          <w:p w14:paraId="6C670205" w14:textId="77777777" w:rsidR="005260A0" w:rsidRPr="00D7103B" w:rsidRDefault="005260A0" w:rsidP="00C105D5">
            <w:pPr>
              <w:spacing w:after="120"/>
              <w:rPr>
                <w:rFonts w:ascii="Arial" w:hAnsi="Arial" w:cs="Arial"/>
                <w:sz w:val="20"/>
                <w:szCs w:val="20"/>
              </w:rPr>
            </w:pPr>
          </w:p>
        </w:tc>
        <w:tc>
          <w:tcPr>
            <w:tcW w:w="6945" w:type="dxa"/>
          </w:tcPr>
          <w:p w14:paraId="389EB96E" w14:textId="77777777" w:rsidR="00E53765" w:rsidRPr="00D7103B" w:rsidRDefault="00E53765" w:rsidP="00E53765">
            <w:pPr>
              <w:rPr>
                <w:rFonts w:ascii="Arial" w:hAnsi="Arial" w:cs="Arial"/>
                <w:sz w:val="20"/>
                <w:szCs w:val="20"/>
              </w:rPr>
            </w:pPr>
            <w:r w:rsidRPr="00D7103B">
              <w:rPr>
                <w:rFonts w:ascii="Arial" w:hAnsi="Arial" w:cs="Arial"/>
                <w:sz w:val="20"/>
                <w:szCs w:val="20"/>
              </w:rPr>
              <w:t>Contrôler sa compréhension, devenir un lecteur autonome</w:t>
            </w:r>
          </w:p>
          <w:p w14:paraId="3C3C7991" w14:textId="77777777" w:rsidR="00E53765" w:rsidRPr="00D7103B" w:rsidRDefault="00E53765" w:rsidP="00E53765">
            <w:pPr>
              <w:rPr>
                <w:rFonts w:ascii="Arial" w:hAnsi="Arial" w:cs="Arial"/>
                <w:sz w:val="20"/>
                <w:szCs w:val="20"/>
              </w:rPr>
            </w:pPr>
          </w:p>
          <w:p w14:paraId="771089E3" w14:textId="77777777" w:rsidR="00E53765" w:rsidRPr="00D7103B" w:rsidRDefault="00E53765" w:rsidP="00E53765">
            <w:pPr>
              <w:rPr>
                <w:rFonts w:ascii="Arial" w:hAnsi="Arial" w:cs="Arial"/>
                <w:sz w:val="20"/>
                <w:szCs w:val="20"/>
              </w:rPr>
            </w:pPr>
            <w:r w:rsidRPr="00D7103B">
              <w:rPr>
                <w:rFonts w:ascii="Arial" w:hAnsi="Arial" w:cs="Arial"/>
                <w:sz w:val="20"/>
                <w:szCs w:val="20"/>
              </w:rPr>
              <w:t>Lire des textes non littéraires, des images et des documents composites (y compris numériques)</w:t>
            </w:r>
          </w:p>
          <w:p w14:paraId="5086BDFA" w14:textId="77777777" w:rsidR="00E53765" w:rsidRPr="00D7103B" w:rsidRDefault="00E53765" w:rsidP="00E53765">
            <w:pPr>
              <w:rPr>
                <w:rFonts w:ascii="Arial" w:hAnsi="Arial" w:cs="Arial"/>
                <w:sz w:val="20"/>
                <w:szCs w:val="20"/>
              </w:rPr>
            </w:pPr>
          </w:p>
          <w:p w14:paraId="5C330B0B" w14:textId="77777777" w:rsidR="00E53765" w:rsidRPr="00D7103B" w:rsidRDefault="00E53765" w:rsidP="00E53765">
            <w:pPr>
              <w:rPr>
                <w:rFonts w:ascii="Arial" w:hAnsi="Arial" w:cs="Arial"/>
                <w:sz w:val="20"/>
                <w:szCs w:val="20"/>
              </w:rPr>
            </w:pPr>
            <w:r w:rsidRPr="00D7103B">
              <w:rPr>
                <w:rFonts w:ascii="Arial" w:hAnsi="Arial" w:cs="Arial"/>
                <w:sz w:val="20"/>
                <w:szCs w:val="20"/>
              </w:rPr>
              <w:t>Lire des œuvres littéraires et fréquenter des œuvres d’art</w:t>
            </w:r>
          </w:p>
          <w:p w14:paraId="2D3B7C10" w14:textId="77777777" w:rsidR="00E53765" w:rsidRPr="00D7103B" w:rsidRDefault="00E53765" w:rsidP="00E53765">
            <w:pPr>
              <w:rPr>
                <w:rFonts w:ascii="Arial" w:hAnsi="Arial" w:cs="Arial"/>
                <w:sz w:val="20"/>
                <w:szCs w:val="20"/>
              </w:rPr>
            </w:pPr>
          </w:p>
          <w:p w14:paraId="16BCB8D2" w14:textId="5E134E33" w:rsidR="00AA2758" w:rsidRPr="00D7103B" w:rsidRDefault="00E53765" w:rsidP="00E53765">
            <w:pPr>
              <w:spacing w:after="120"/>
              <w:rPr>
                <w:rFonts w:ascii="Arial" w:hAnsi="Arial" w:cs="Arial"/>
                <w:sz w:val="20"/>
                <w:szCs w:val="20"/>
              </w:rPr>
            </w:pPr>
            <w:proofErr w:type="spellStart"/>
            <w:r w:rsidRPr="00D7103B">
              <w:rPr>
                <w:rFonts w:ascii="Arial" w:hAnsi="Arial" w:cs="Arial"/>
                <w:sz w:val="20"/>
                <w:szCs w:val="20"/>
              </w:rPr>
              <w:t>Elaborer</w:t>
            </w:r>
            <w:proofErr w:type="spellEnd"/>
            <w:r w:rsidRPr="00D7103B">
              <w:rPr>
                <w:rFonts w:ascii="Arial" w:hAnsi="Arial" w:cs="Arial"/>
                <w:sz w:val="20"/>
                <w:szCs w:val="20"/>
              </w:rPr>
              <w:t xml:space="preserve"> une interprétation de textes littéraires</w:t>
            </w:r>
          </w:p>
        </w:tc>
        <w:tc>
          <w:tcPr>
            <w:tcW w:w="7655" w:type="dxa"/>
          </w:tcPr>
          <w:p w14:paraId="610B0377" w14:textId="77777777" w:rsidR="005260A0" w:rsidRPr="00D7103B" w:rsidRDefault="005260A0" w:rsidP="00C105D5">
            <w:pPr>
              <w:spacing w:after="120"/>
              <w:rPr>
                <w:rFonts w:ascii="Arial" w:hAnsi="Arial" w:cs="Arial"/>
                <w:sz w:val="20"/>
                <w:szCs w:val="20"/>
              </w:rPr>
            </w:pPr>
          </w:p>
          <w:p w14:paraId="7E90C864" w14:textId="77777777" w:rsidR="005260A0" w:rsidRPr="00D7103B" w:rsidRDefault="005260A0" w:rsidP="00C105D5">
            <w:pPr>
              <w:spacing w:after="120"/>
              <w:rPr>
                <w:rFonts w:ascii="Arial" w:hAnsi="Arial" w:cs="Arial"/>
                <w:sz w:val="20"/>
                <w:szCs w:val="20"/>
              </w:rPr>
            </w:pPr>
          </w:p>
          <w:p w14:paraId="13648E34" w14:textId="77777777" w:rsidR="005260A0" w:rsidRPr="00D7103B" w:rsidRDefault="005260A0" w:rsidP="00C105D5">
            <w:pPr>
              <w:spacing w:after="120"/>
              <w:rPr>
                <w:rFonts w:ascii="Arial" w:hAnsi="Arial" w:cs="Arial"/>
                <w:sz w:val="20"/>
                <w:szCs w:val="20"/>
              </w:rPr>
            </w:pPr>
          </w:p>
          <w:p w14:paraId="13B02DB2" w14:textId="77777777" w:rsidR="005260A0" w:rsidRPr="00D7103B" w:rsidRDefault="005260A0" w:rsidP="00C105D5">
            <w:pPr>
              <w:spacing w:after="120"/>
              <w:rPr>
                <w:rFonts w:ascii="Arial" w:hAnsi="Arial" w:cs="Arial"/>
                <w:sz w:val="20"/>
                <w:szCs w:val="20"/>
              </w:rPr>
            </w:pPr>
          </w:p>
          <w:p w14:paraId="68D5C01B" w14:textId="77777777" w:rsidR="005260A0" w:rsidRPr="00D7103B" w:rsidRDefault="005260A0" w:rsidP="00C105D5">
            <w:pPr>
              <w:spacing w:after="120"/>
              <w:rPr>
                <w:rFonts w:ascii="Arial" w:hAnsi="Arial" w:cs="Arial"/>
                <w:sz w:val="20"/>
                <w:szCs w:val="20"/>
                <w:u w:val="single"/>
              </w:rPr>
            </w:pPr>
          </w:p>
        </w:tc>
      </w:tr>
      <w:tr w:rsidR="005260A0" w:rsidRPr="00D7103B" w14:paraId="40F096BA" w14:textId="77777777" w:rsidTr="001921AA">
        <w:trPr>
          <w:trHeight w:val="1714"/>
        </w:trPr>
        <w:tc>
          <w:tcPr>
            <w:tcW w:w="1419" w:type="dxa"/>
          </w:tcPr>
          <w:p w14:paraId="54C2F5F8" w14:textId="77777777" w:rsidR="005260A0" w:rsidRPr="00D7103B" w:rsidRDefault="005260A0" w:rsidP="00C105D5">
            <w:pPr>
              <w:spacing w:after="120"/>
              <w:rPr>
                <w:rFonts w:ascii="Arial" w:hAnsi="Arial" w:cs="Arial"/>
                <w:b/>
                <w:sz w:val="20"/>
                <w:szCs w:val="20"/>
              </w:rPr>
            </w:pPr>
            <w:proofErr w:type="spellStart"/>
            <w:r w:rsidRPr="00D7103B">
              <w:rPr>
                <w:rFonts w:ascii="Arial" w:hAnsi="Arial" w:cs="Arial"/>
                <w:b/>
                <w:sz w:val="20"/>
                <w:szCs w:val="20"/>
              </w:rPr>
              <w:t>Ecrire</w:t>
            </w:r>
            <w:proofErr w:type="spellEnd"/>
          </w:p>
          <w:p w14:paraId="56631C4F" w14:textId="77777777" w:rsidR="005260A0" w:rsidRPr="00D7103B" w:rsidRDefault="005260A0" w:rsidP="00C105D5">
            <w:pPr>
              <w:spacing w:after="120"/>
              <w:rPr>
                <w:rFonts w:ascii="Arial" w:hAnsi="Arial" w:cs="Arial"/>
                <w:sz w:val="20"/>
                <w:szCs w:val="20"/>
              </w:rPr>
            </w:pPr>
          </w:p>
        </w:tc>
        <w:tc>
          <w:tcPr>
            <w:tcW w:w="6945" w:type="dxa"/>
          </w:tcPr>
          <w:p w14:paraId="38DAD7CB" w14:textId="77777777" w:rsidR="00E53765" w:rsidRPr="00D7103B" w:rsidRDefault="00E53765" w:rsidP="00E53765">
            <w:pPr>
              <w:suppressAutoHyphens/>
              <w:autoSpaceDN w:val="0"/>
              <w:jc w:val="both"/>
              <w:textAlignment w:val="baseline"/>
              <w:rPr>
                <w:rFonts w:ascii="Arial" w:hAnsi="Arial" w:cs="Arial"/>
                <w:sz w:val="20"/>
                <w:szCs w:val="20"/>
                <w:lang w:eastAsia="en-US"/>
              </w:rPr>
            </w:pPr>
            <w:r w:rsidRPr="00D7103B">
              <w:rPr>
                <w:rFonts w:ascii="Arial" w:hAnsi="Arial" w:cs="Arial"/>
                <w:sz w:val="20"/>
                <w:szCs w:val="20"/>
              </w:rPr>
              <w:t>Exploiter les principales fonctions de l’écrit</w:t>
            </w:r>
          </w:p>
          <w:p w14:paraId="3E954A8E" w14:textId="77777777" w:rsidR="00E53765" w:rsidRPr="00D7103B" w:rsidRDefault="00E53765" w:rsidP="00E53765">
            <w:pPr>
              <w:widowControl w:val="0"/>
              <w:suppressLineNumbers/>
              <w:snapToGrid w:val="0"/>
              <w:rPr>
                <w:rFonts w:ascii="Arial" w:hAnsi="Arial" w:cs="Arial"/>
                <w:sz w:val="20"/>
                <w:szCs w:val="20"/>
                <w:lang w:eastAsia="ar-SA"/>
              </w:rPr>
            </w:pPr>
          </w:p>
          <w:p w14:paraId="005A1231" w14:textId="77777777" w:rsidR="00E53765" w:rsidRPr="00D7103B" w:rsidRDefault="00E53765" w:rsidP="00E53765">
            <w:pPr>
              <w:rPr>
                <w:rFonts w:ascii="Arial" w:hAnsi="Arial" w:cs="Arial"/>
                <w:sz w:val="20"/>
                <w:szCs w:val="20"/>
              </w:rPr>
            </w:pPr>
            <w:r w:rsidRPr="00D7103B">
              <w:rPr>
                <w:rFonts w:ascii="Arial" w:hAnsi="Arial" w:cs="Arial"/>
                <w:sz w:val="20"/>
                <w:szCs w:val="20"/>
              </w:rPr>
              <w:t>Adopter des stratégies et des procédures d’écriture efficaces.</w:t>
            </w:r>
          </w:p>
          <w:p w14:paraId="1A7884CB" w14:textId="77777777" w:rsidR="00E53765" w:rsidRPr="00D7103B" w:rsidRDefault="00E53765" w:rsidP="00E53765">
            <w:pPr>
              <w:rPr>
                <w:rFonts w:ascii="Arial" w:hAnsi="Arial" w:cs="Arial"/>
                <w:sz w:val="20"/>
                <w:szCs w:val="20"/>
              </w:rPr>
            </w:pPr>
          </w:p>
          <w:p w14:paraId="1C8B32EC" w14:textId="77777777" w:rsidR="00E53765" w:rsidRPr="00D7103B" w:rsidRDefault="00E53765" w:rsidP="00E53765">
            <w:pPr>
              <w:rPr>
                <w:rFonts w:ascii="Arial" w:hAnsi="Arial" w:cs="Arial"/>
                <w:sz w:val="20"/>
                <w:szCs w:val="20"/>
              </w:rPr>
            </w:pPr>
            <w:r w:rsidRPr="00D7103B">
              <w:rPr>
                <w:rFonts w:ascii="Arial" w:hAnsi="Arial" w:cs="Arial"/>
                <w:sz w:val="20"/>
                <w:szCs w:val="20"/>
              </w:rPr>
              <w:t>Exploiter des lectures pour enrichir son écrit</w:t>
            </w:r>
          </w:p>
          <w:p w14:paraId="232D3B0B" w14:textId="77777777" w:rsidR="00E53765" w:rsidRPr="00D7103B" w:rsidRDefault="00E53765" w:rsidP="00E53765">
            <w:pPr>
              <w:rPr>
                <w:rFonts w:ascii="Arial" w:hAnsi="Arial" w:cs="Arial"/>
                <w:sz w:val="20"/>
                <w:szCs w:val="20"/>
              </w:rPr>
            </w:pPr>
          </w:p>
          <w:p w14:paraId="14F5E3C7" w14:textId="2BCB5A46" w:rsidR="001921AA" w:rsidRPr="00D7103B" w:rsidRDefault="00E53765" w:rsidP="00E53765">
            <w:pPr>
              <w:spacing w:after="120"/>
              <w:rPr>
                <w:rFonts w:ascii="Arial" w:hAnsi="Arial" w:cs="Arial"/>
                <w:sz w:val="20"/>
                <w:szCs w:val="20"/>
                <w:lang w:eastAsia="ar-SA"/>
              </w:rPr>
            </w:pPr>
            <w:r w:rsidRPr="00D7103B">
              <w:rPr>
                <w:rFonts w:ascii="Arial" w:hAnsi="Arial" w:cs="Arial"/>
                <w:sz w:val="20"/>
                <w:szCs w:val="20"/>
                <w:lang w:eastAsia="ar-SA"/>
              </w:rPr>
              <w:t>Passer du recours intuitif à l’argumentation à un usage plus maitris</w:t>
            </w:r>
            <w:r w:rsidR="001921AA" w:rsidRPr="00D7103B">
              <w:rPr>
                <w:rFonts w:ascii="Arial" w:hAnsi="Arial" w:cs="Arial"/>
                <w:sz w:val="20"/>
                <w:szCs w:val="20"/>
                <w:lang w:eastAsia="ar-SA"/>
              </w:rPr>
              <w:t>é</w:t>
            </w:r>
          </w:p>
        </w:tc>
        <w:tc>
          <w:tcPr>
            <w:tcW w:w="7655" w:type="dxa"/>
          </w:tcPr>
          <w:p w14:paraId="38301605" w14:textId="77777777" w:rsidR="005260A0" w:rsidRPr="00D7103B" w:rsidRDefault="005260A0" w:rsidP="00C105D5">
            <w:pPr>
              <w:spacing w:after="120"/>
              <w:rPr>
                <w:rFonts w:ascii="Arial" w:hAnsi="Arial" w:cs="Arial"/>
                <w:sz w:val="20"/>
                <w:szCs w:val="20"/>
              </w:rPr>
            </w:pPr>
          </w:p>
          <w:p w14:paraId="27C997A8" w14:textId="77777777" w:rsidR="005260A0" w:rsidRPr="00D7103B" w:rsidRDefault="005260A0" w:rsidP="00C105D5">
            <w:pPr>
              <w:spacing w:after="120"/>
              <w:rPr>
                <w:rFonts w:ascii="Arial" w:hAnsi="Arial" w:cs="Arial"/>
                <w:sz w:val="20"/>
                <w:szCs w:val="20"/>
              </w:rPr>
            </w:pPr>
          </w:p>
          <w:p w14:paraId="7BCBD9B3" w14:textId="77777777" w:rsidR="005260A0" w:rsidRPr="00D7103B" w:rsidRDefault="005260A0" w:rsidP="00C105D5">
            <w:pPr>
              <w:spacing w:after="120"/>
              <w:rPr>
                <w:rFonts w:ascii="Arial" w:hAnsi="Arial" w:cs="Arial"/>
                <w:sz w:val="20"/>
                <w:szCs w:val="20"/>
              </w:rPr>
            </w:pPr>
          </w:p>
          <w:p w14:paraId="566BA7C7" w14:textId="77777777" w:rsidR="005260A0" w:rsidRPr="00D7103B" w:rsidRDefault="005260A0" w:rsidP="00C105D5">
            <w:pPr>
              <w:spacing w:after="120"/>
              <w:rPr>
                <w:rFonts w:ascii="Arial" w:hAnsi="Arial" w:cs="Arial"/>
                <w:sz w:val="20"/>
                <w:szCs w:val="20"/>
              </w:rPr>
            </w:pPr>
          </w:p>
          <w:p w14:paraId="7B1071F4" w14:textId="77777777" w:rsidR="005260A0" w:rsidRPr="00D7103B" w:rsidRDefault="005260A0" w:rsidP="00C105D5">
            <w:pPr>
              <w:spacing w:after="120"/>
              <w:rPr>
                <w:rFonts w:ascii="Arial" w:hAnsi="Arial" w:cs="Arial"/>
                <w:sz w:val="20"/>
                <w:szCs w:val="20"/>
              </w:rPr>
            </w:pPr>
          </w:p>
        </w:tc>
      </w:tr>
      <w:tr w:rsidR="00C105D5" w:rsidRPr="00D7103B" w14:paraId="045F3191" w14:textId="77777777" w:rsidTr="00D7103B">
        <w:trPr>
          <w:trHeight w:val="1696"/>
        </w:trPr>
        <w:tc>
          <w:tcPr>
            <w:tcW w:w="1419" w:type="dxa"/>
          </w:tcPr>
          <w:p w14:paraId="68D3256D" w14:textId="77777777" w:rsidR="00C105D5" w:rsidRPr="00D7103B" w:rsidRDefault="00C105D5" w:rsidP="00C105D5">
            <w:pPr>
              <w:spacing w:after="120"/>
              <w:rPr>
                <w:rFonts w:ascii="Arial" w:hAnsi="Arial" w:cs="Arial"/>
                <w:b/>
                <w:sz w:val="20"/>
                <w:szCs w:val="20"/>
              </w:rPr>
            </w:pPr>
            <w:r w:rsidRPr="00D7103B">
              <w:rPr>
                <w:rFonts w:ascii="Arial" w:hAnsi="Arial" w:cs="Arial"/>
                <w:b/>
                <w:sz w:val="20"/>
                <w:szCs w:val="20"/>
              </w:rPr>
              <w:t>Dire</w:t>
            </w:r>
          </w:p>
          <w:p w14:paraId="074FA7DC" w14:textId="77777777" w:rsidR="00C105D5" w:rsidRPr="00D7103B" w:rsidRDefault="00C105D5" w:rsidP="00C105D5">
            <w:pPr>
              <w:spacing w:after="120"/>
              <w:rPr>
                <w:rFonts w:ascii="Arial" w:hAnsi="Arial" w:cs="Arial"/>
                <w:sz w:val="20"/>
                <w:szCs w:val="20"/>
              </w:rPr>
            </w:pPr>
          </w:p>
        </w:tc>
        <w:tc>
          <w:tcPr>
            <w:tcW w:w="6945" w:type="dxa"/>
          </w:tcPr>
          <w:p w14:paraId="74236DB7" w14:textId="77777777" w:rsidR="00E53765" w:rsidRPr="00D7103B" w:rsidRDefault="00E53765" w:rsidP="00E53765">
            <w:pPr>
              <w:rPr>
                <w:rFonts w:ascii="Arial" w:hAnsi="Arial" w:cs="Arial"/>
                <w:sz w:val="20"/>
                <w:szCs w:val="20"/>
              </w:rPr>
            </w:pPr>
            <w:r w:rsidRPr="00D7103B">
              <w:rPr>
                <w:rFonts w:ascii="Arial" w:hAnsi="Arial" w:cs="Arial"/>
                <w:sz w:val="20"/>
                <w:szCs w:val="20"/>
              </w:rPr>
              <w:t>Comprendre et interpréter des messages et des discours oraux complexes.</w:t>
            </w:r>
          </w:p>
          <w:p w14:paraId="0E350310" w14:textId="77777777" w:rsidR="00E53765" w:rsidRPr="00D7103B" w:rsidRDefault="00E53765" w:rsidP="00E53765">
            <w:pPr>
              <w:rPr>
                <w:rFonts w:ascii="Arial" w:hAnsi="Arial" w:cs="Arial"/>
                <w:sz w:val="20"/>
                <w:szCs w:val="20"/>
              </w:rPr>
            </w:pPr>
          </w:p>
          <w:p w14:paraId="22C340C6" w14:textId="77777777" w:rsidR="00E53765" w:rsidRPr="00D7103B" w:rsidRDefault="00E53765" w:rsidP="00E53765">
            <w:pPr>
              <w:rPr>
                <w:rFonts w:ascii="Arial" w:hAnsi="Arial" w:cs="Arial"/>
                <w:sz w:val="20"/>
                <w:szCs w:val="20"/>
              </w:rPr>
            </w:pPr>
            <w:r w:rsidRPr="00D7103B">
              <w:rPr>
                <w:rFonts w:ascii="Arial" w:hAnsi="Arial" w:cs="Arial"/>
                <w:sz w:val="20"/>
                <w:szCs w:val="20"/>
              </w:rPr>
              <w:t>S’exprimer de façon maitrisée en s’adressant à un auditoire</w:t>
            </w:r>
          </w:p>
          <w:p w14:paraId="3798BC1B" w14:textId="77777777" w:rsidR="00E53765" w:rsidRPr="00D7103B" w:rsidRDefault="00E53765" w:rsidP="00E53765">
            <w:pPr>
              <w:rPr>
                <w:rFonts w:ascii="Arial" w:hAnsi="Arial" w:cs="Arial"/>
                <w:sz w:val="20"/>
                <w:szCs w:val="20"/>
              </w:rPr>
            </w:pPr>
          </w:p>
          <w:p w14:paraId="797518EB" w14:textId="77777777" w:rsidR="00E53765" w:rsidRPr="00D7103B" w:rsidRDefault="00E53765" w:rsidP="00E53765">
            <w:pPr>
              <w:rPr>
                <w:rFonts w:ascii="Arial" w:hAnsi="Arial" w:cs="Arial"/>
                <w:sz w:val="20"/>
                <w:szCs w:val="20"/>
              </w:rPr>
            </w:pPr>
            <w:r w:rsidRPr="00D7103B">
              <w:rPr>
                <w:rFonts w:ascii="Arial" w:hAnsi="Arial" w:cs="Arial"/>
                <w:sz w:val="20"/>
                <w:szCs w:val="20"/>
              </w:rPr>
              <w:t>Participer de façon constructive à des échanges oraux.</w:t>
            </w:r>
          </w:p>
          <w:p w14:paraId="1C49E9A8" w14:textId="77777777" w:rsidR="00E53765" w:rsidRPr="00D7103B" w:rsidRDefault="00E53765" w:rsidP="00E53765">
            <w:pPr>
              <w:rPr>
                <w:rFonts w:ascii="Arial" w:hAnsi="Arial" w:cs="Arial"/>
                <w:sz w:val="20"/>
                <w:szCs w:val="20"/>
              </w:rPr>
            </w:pPr>
          </w:p>
          <w:p w14:paraId="7816A3AA" w14:textId="2FCF2120" w:rsidR="001921AA" w:rsidRPr="00D7103B" w:rsidRDefault="00E53765" w:rsidP="001921AA">
            <w:pPr>
              <w:jc w:val="both"/>
              <w:rPr>
                <w:rFonts w:ascii="Arial" w:hAnsi="Arial" w:cs="Arial"/>
                <w:sz w:val="20"/>
                <w:szCs w:val="20"/>
              </w:rPr>
            </w:pPr>
            <w:r w:rsidRPr="00D7103B">
              <w:rPr>
                <w:rFonts w:ascii="Arial" w:hAnsi="Arial" w:cs="Arial"/>
                <w:sz w:val="20"/>
                <w:szCs w:val="20"/>
              </w:rPr>
              <w:t>Exploiter les ressources expressives et créatives de la parole.</w:t>
            </w:r>
          </w:p>
        </w:tc>
        <w:tc>
          <w:tcPr>
            <w:tcW w:w="7655" w:type="dxa"/>
          </w:tcPr>
          <w:p w14:paraId="17919C95" w14:textId="77777777" w:rsidR="00C105D5" w:rsidRPr="00D7103B" w:rsidRDefault="00C105D5" w:rsidP="00C105D5">
            <w:pPr>
              <w:spacing w:after="120"/>
              <w:rPr>
                <w:rFonts w:ascii="Arial" w:hAnsi="Arial" w:cs="Arial"/>
                <w:sz w:val="20"/>
                <w:szCs w:val="20"/>
              </w:rPr>
            </w:pPr>
          </w:p>
          <w:p w14:paraId="4830C24A" w14:textId="77777777" w:rsidR="00C105D5" w:rsidRPr="00D7103B" w:rsidRDefault="00C105D5" w:rsidP="00C105D5">
            <w:pPr>
              <w:spacing w:after="120"/>
              <w:rPr>
                <w:rFonts w:ascii="Arial" w:hAnsi="Arial" w:cs="Arial"/>
                <w:sz w:val="20"/>
                <w:szCs w:val="20"/>
              </w:rPr>
            </w:pPr>
          </w:p>
          <w:p w14:paraId="1EA03D5F" w14:textId="77777777" w:rsidR="00C105D5" w:rsidRPr="00D7103B" w:rsidRDefault="00C105D5" w:rsidP="00C105D5">
            <w:pPr>
              <w:spacing w:after="120"/>
              <w:rPr>
                <w:rFonts w:ascii="Arial" w:hAnsi="Arial" w:cs="Arial"/>
                <w:sz w:val="20"/>
                <w:szCs w:val="20"/>
              </w:rPr>
            </w:pPr>
          </w:p>
        </w:tc>
      </w:tr>
      <w:tr w:rsidR="0035213F" w:rsidRPr="00D7103B" w14:paraId="3235A07E" w14:textId="77777777" w:rsidTr="00D7103B">
        <w:trPr>
          <w:trHeight w:val="2119"/>
        </w:trPr>
        <w:tc>
          <w:tcPr>
            <w:tcW w:w="1419" w:type="dxa"/>
          </w:tcPr>
          <w:p w14:paraId="409CCDFF" w14:textId="77777777" w:rsidR="0035213F" w:rsidRPr="00D7103B" w:rsidRDefault="0035213F" w:rsidP="00DA3FC9">
            <w:pPr>
              <w:spacing w:after="120"/>
              <w:rPr>
                <w:rFonts w:ascii="Arial" w:hAnsi="Arial" w:cs="Arial"/>
                <w:b/>
                <w:sz w:val="20"/>
                <w:szCs w:val="20"/>
              </w:rPr>
            </w:pPr>
            <w:r w:rsidRPr="00D7103B">
              <w:rPr>
                <w:rFonts w:ascii="Arial" w:hAnsi="Arial" w:cs="Arial"/>
                <w:b/>
                <w:sz w:val="20"/>
                <w:szCs w:val="20"/>
              </w:rPr>
              <w:t>Langue</w:t>
            </w:r>
          </w:p>
        </w:tc>
        <w:tc>
          <w:tcPr>
            <w:tcW w:w="6945" w:type="dxa"/>
          </w:tcPr>
          <w:p w14:paraId="3A359771" w14:textId="77777777" w:rsidR="001921AA" w:rsidRPr="00D7103B" w:rsidRDefault="001921AA" w:rsidP="001921AA">
            <w:pPr>
              <w:rPr>
                <w:rFonts w:ascii="Arial" w:hAnsi="Arial" w:cs="Arial"/>
                <w:bCs/>
                <w:sz w:val="20"/>
                <w:szCs w:val="20"/>
              </w:rPr>
            </w:pPr>
            <w:r w:rsidRPr="00D7103B">
              <w:rPr>
                <w:rFonts w:ascii="Arial" w:hAnsi="Arial" w:cs="Arial"/>
                <w:bCs/>
                <w:sz w:val="20"/>
                <w:szCs w:val="20"/>
              </w:rPr>
              <w:t>Comprendre les différences entre l’oral et l’écrit.</w:t>
            </w:r>
          </w:p>
          <w:p w14:paraId="34FF8C5D" w14:textId="77777777" w:rsidR="001921AA" w:rsidRPr="00D7103B" w:rsidRDefault="001921AA" w:rsidP="001921AA">
            <w:pPr>
              <w:rPr>
                <w:rFonts w:ascii="Arial" w:hAnsi="Arial" w:cs="Arial"/>
                <w:bCs/>
                <w:sz w:val="20"/>
                <w:szCs w:val="20"/>
              </w:rPr>
            </w:pPr>
          </w:p>
          <w:p w14:paraId="4AB89C1C" w14:textId="77777777" w:rsidR="001921AA" w:rsidRPr="00D7103B" w:rsidRDefault="001921AA" w:rsidP="001921AA">
            <w:pPr>
              <w:rPr>
                <w:rFonts w:ascii="Arial" w:hAnsi="Arial" w:cs="Arial"/>
                <w:bCs/>
                <w:sz w:val="20"/>
                <w:szCs w:val="20"/>
              </w:rPr>
            </w:pPr>
            <w:r w:rsidRPr="00D7103B">
              <w:rPr>
                <w:rFonts w:ascii="Arial" w:hAnsi="Arial" w:cs="Arial"/>
                <w:bCs/>
                <w:sz w:val="20"/>
                <w:szCs w:val="20"/>
              </w:rPr>
              <w:t>Analyser le fonctionnement de la phrase simple et de la phrase complexe</w:t>
            </w:r>
          </w:p>
          <w:p w14:paraId="7B41E140" w14:textId="77777777" w:rsidR="0035213F" w:rsidRPr="00D7103B" w:rsidRDefault="0035213F" w:rsidP="00DA3FC9">
            <w:pPr>
              <w:spacing w:after="120"/>
              <w:rPr>
                <w:rFonts w:ascii="Arial" w:hAnsi="Arial" w:cs="Calibri"/>
                <w:bCs/>
                <w:sz w:val="20"/>
                <w:szCs w:val="20"/>
              </w:rPr>
            </w:pPr>
          </w:p>
          <w:p w14:paraId="296B5A73" w14:textId="77777777" w:rsidR="001921AA" w:rsidRPr="00D7103B" w:rsidRDefault="001921AA" w:rsidP="001921AA">
            <w:pPr>
              <w:rPr>
                <w:rFonts w:ascii="Arial" w:hAnsi="Arial" w:cs="Arial"/>
                <w:bCs/>
                <w:sz w:val="20"/>
                <w:szCs w:val="20"/>
              </w:rPr>
            </w:pPr>
            <w:r w:rsidRPr="00D7103B">
              <w:rPr>
                <w:rFonts w:ascii="Arial" w:hAnsi="Arial" w:cs="Arial"/>
                <w:bCs/>
                <w:sz w:val="20"/>
                <w:szCs w:val="20"/>
              </w:rPr>
              <w:t>Consolider l’orthographe lexicale et grammaticale</w:t>
            </w:r>
          </w:p>
          <w:p w14:paraId="1679AD8B" w14:textId="77777777" w:rsidR="001921AA" w:rsidRPr="00D7103B" w:rsidRDefault="001921AA" w:rsidP="001921AA">
            <w:pPr>
              <w:rPr>
                <w:rFonts w:ascii="Arial" w:hAnsi="Arial" w:cs="Arial"/>
                <w:bCs/>
                <w:sz w:val="20"/>
                <w:szCs w:val="20"/>
              </w:rPr>
            </w:pPr>
            <w:r w:rsidRPr="00D7103B">
              <w:rPr>
                <w:rFonts w:ascii="Arial" w:hAnsi="Arial" w:cs="Arial"/>
                <w:bCs/>
                <w:sz w:val="20"/>
                <w:szCs w:val="20"/>
              </w:rPr>
              <w:t>Enrichir et structurer le lexique.</w:t>
            </w:r>
          </w:p>
          <w:p w14:paraId="55037713" w14:textId="77777777" w:rsidR="001921AA" w:rsidRPr="00D7103B" w:rsidRDefault="001921AA" w:rsidP="001921AA">
            <w:pPr>
              <w:rPr>
                <w:rFonts w:ascii="Arial" w:hAnsi="Arial" w:cs="Arial"/>
                <w:bCs/>
                <w:sz w:val="20"/>
                <w:szCs w:val="20"/>
              </w:rPr>
            </w:pPr>
          </w:p>
          <w:p w14:paraId="01F68BFA" w14:textId="5B19EA4D" w:rsidR="001921AA" w:rsidRPr="00D7103B" w:rsidRDefault="001921AA" w:rsidP="001921AA">
            <w:pPr>
              <w:rPr>
                <w:rFonts w:ascii="Arial" w:hAnsi="Arial" w:cs="Arial"/>
                <w:bCs/>
                <w:sz w:val="20"/>
                <w:szCs w:val="20"/>
              </w:rPr>
            </w:pPr>
            <w:r w:rsidRPr="00D7103B">
              <w:rPr>
                <w:rFonts w:ascii="Arial" w:hAnsi="Arial" w:cs="Arial"/>
                <w:bCs/>
                <w:sz w:val="20"/>
                <w:szCs w:val="20"/>
              </w:rPr>
              <w:t>Construire les notions permettant l’analyse et l’élaboration des textes et des discours.</w:t>
            </w:r>
          </w:p>
        </w:tc>
        <w:tc>
          <w:tcPr>
            <w:tcW w:w="7655" w:type="dxa"/>
          </w:tcPr>
          <w:p w14:paraId="6A64A5B2" w14:textId="77777777" w:rsidR="0035213F" w:rsidRPr="00D7103B" w:rsidRDefault="0035213F" w:rsidP="00DA3FC9">
            <w:pPr>
              <w:spacing w:after="120"/>
              <w:rPr>
                <w:rFonts w:ascii="Arial" w:hAnsi="Arial" w:cs="Arial"/>
                <w:sz w:val="20"/>
                <w:szCs w:val="20"/>
              </w:rPr>
            </w:pPr>
          </w:p>
        </w:tc>
      </w:tr>
      <w:tr w:rsidR="0035213F" w:rsidRPr="00D7103B" w14:paraId="5AD4B8D2" w14:textId="77777777" w:rsidTr="001133A7">
        <w:trPr>
          <w:trHeight w:val="1115"/>
        </w:trPr>
        <w:tc>
          <w:tcPr>
            <w:tcW w:w="1419" w:type="dxa"/>
          </w:tcPr>
          <w:p w14:paraId="6E68FB02" w14:textId="4C5B203C" w:rsidR="0035213F" w:rsidRPr="00D7103B" w:rsidRDefault="0035213F" w:rsidP="00C105D5">
            <w:pPr>
              <w:spacing w:after="120"/>
              <w:rPr>
                <w:rFonts w:ascii="Arial" w:hAnsi="Arial" w:cs="Arial"/>
                <w:b/>
                <w:sz w:val="20"/>
                <w:szCs w:val="20"/>
              </w:rPr>
            </w:pPr>
            <w:r w:rsidRPr="00D7103B">
              <w:rPr>
                <w:rFonts w:ascii="Arial" w:hAnsi="Arial" w:cs="Arial"/>
                <w:b/>
                <w:sz w:val="20"/>
                <w:szCs w:val="20"/>
              </w:rPr>
              <w:t>Acquérir des éléments de culture littéraire et artistique</w:t>
            </w:r>
          </w:p>
        </w:tc>
        <w:tc>
          <w:tcPr>
            <w:tcW w:w="6945" w:type="dxa"/>
          </w:tcPr>
          <w:p w14:paraId="424D878C" w14:textId="77777777" w:rsidR="001921AA" w:rsidRPr="00D7103B" w:rsidRDefault="001921AA" w:rsidP="001921AA">
            <w:pPr>
              <w:suppressAutoHyphens/>
              <w:autoSpaceDN w:val="0"/>
              <w:textAlignment w:val="baseline"/>
              <w:rPr>
                <w:rFonts w:ascii="Arial" w:hAnsi="Arial" w:cs="Arial"/>
                <w:sz w:val="20"/>
                <w:szCs w:val="20"/>
              </w:rPr>
            </w:pPr>
            <w:r w:rsidRPr="00D7103B">
              <w:rPr>
                <w:rFonts w:ascii="Arial" w:hAnsi="Arial" w:cs="Arial"/>
                <w:sz w:val="20"/>
                <w:szCs w:val="20"/>
              </w:rPr>
              <w:t>Mobiliser des références culturelles pour interpréter les textes et les créations artistiques et littéraires et pour enrichir son expression personnelle.</w:t>
            </w:r>
          </w:p>
          <w:p w14:paraId="3355EBEA" w14:textId="77777777" w:rsidR="001921AA" w:rsidRPr="00D7103B" w:rsidRDefault="001921AA" w:rsidP="001921AA">
            <w:pPr>
              <w:suppressAutoHyphens/>
              <w:autoSpaceDN w:val="0"/>
              <w:textAlignment w:val="baseline"/>
              <w:rPr>
                <w:rFonts w:ascii="Arial" w:hAnsi="Arial" w:cs="Arial"/>
                <w:sz w:val="20"/>
                <w:szCs w:val="20"/>
              </w:rPr>
            </w:pPr>
          </w:p>
          <w:p w14:paraId="4C726899" w14:textId="54030CCE" w:rsidR="0035213F" w:rsidRPr="00D7103B" w:rsidRDefault="001921AA" w:rsidP="008234D3">
            <w:pPr>
              <w:suppressAutoHyphens/>
              <w:autoSpaceDN w:val="0"/>
              <w:textAlignment w:val="baseline"/>
              <w:rPr>
                <w:rFonts w:ascii="Arial" w:hAnsi="Arial" w:cs="Arial"/>
                <w:sz w:val="20"/>
                <w:szCs w:val="20"/>
              </w:rPr>
            </w:pPr>
            <w:r w:rsidRPr="00D7103B">
              <w:rPr>
                <w:rFonts w:ascii="Arial" w:hAnsi="Arial" w:cs="Arial"/>
                <w:sz w:val="20"/>
                <w:szCs w:val="20"/>
              </w:rPr>
              <w:t>Établir des liens entre des productions littéraires et artistiques issues de cultures et d’époques diverses</w:t>
            </w:r>
          </w:p>
        </w:tc>
        <w:tc>
          <w:tcPr>
            <w:tcW w:w="7655" w:type="dxa"/>
          </w:tcPr>
          <w:p w14:paraId="5C238C93" w14:textId="77777777" w:rsidR="0035213F" w:rsidRPr="00D7103B" w:rsidRDefault="0035213F" w:rsidP="00C105D5">
            <w:pPr>
              <w:spacing w:after="120"/>
              <w:rPr>
                <w:rFonts w:ascii="Arial" w:hAnsi="Arial" w:cs="Arial"/>
                <w:sz w:val="20"/>
                <w:szCs w:val="20"/>
              </w:rPr>
            </w:pPr>
          </w:p>
        </w:tc>
      </w:tr>
    </w:tbl>
    <w:p w14:paraId="383697AD" w14:textId="77777777" w:rsidR="00D7103B" w:rsidRDefault="00D7103B" w:rsidP="00D7103B">
      <w:r>
        <w:t>Remarque : Toutes les compétences ne peuvent être travaillées dans une même séquence. Tous les domaines ne sont pas non plus présents dans une séquence. Il est important d’en privilégier un, centré autour de l’objectif et de la production finale, afin de ne pas se disperser.</w:t>
      </w:r>
    </w:p>
    <w:p w14:paraId="575EBBC5" w14:textId="77777777" w:rsidR="00B05111" w:rsidRDefault="00B05111" w:rsidP="001921AA">
      <w:bookmarkStart w:id="0" w:name="_GoBack"/>
      <w:bookmarkEnd w:id="0"/>
    </w:p>
    <w:sectPr w:rsidR="00B05111" w:rsidSect="00AA2758">
      <w:pgSz w:w="16840" w:h="11900" w:orient="landscape"/>
      <w:pgMar w:top="568" w:right="851" w:bottom="284"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0A0"/>
    <w:rsid w:val="000030AA"/>
    <w:rsid w:val="00032B95"/>
    <w:rsid w:val="0004348A"/>
    <w:rsid w:val="000631F3"/>
    <w:rsid w:val="00070D2F"/>
    <w:rsid w:val="000C15C5"/>
    <w:rsid w:val="000C5EDA"/>
    <w:rsid w:val="000D64FB"/>
    <w:rsid w:val="000F7262"/>
    <w:rsid w:val="001133A7"/>
    <w:rsid w:val="0016763F"/>
    <w:rsid w:val="00175AE9"/>
    <w:rsid w:val="001921AA"/>
    <w:rsid w:val="001F456A"/>
    <w:rsid w:val="00280193"/>
    <w:rsid w:val="002A2052"/>
    <w:rsid w:val="00326E35"/>
    <w:rsid w:val="003279FC"/>
    <w:rsid w:val="0035213F"/>
    <w:rsid w:val="00410173"/>
    <w:rsid w:val="00416E27"/>
    <w:rsid w:val="00431CF6"/>
    <w:rsid w:val="00490D5A"/>
    <w:rsid w:val="004945B7"/>
    <w:rsid w:val="004D51DD"/>
    <w:rsid w:val="005260A0"/>
    <w:rsid w:val="00535A4E"/>
    <w:rsid w:val="00563652"/>
    <w:rsid w:val="00581524"/>
    <w:rsid w:val="005D4E83"/>
    <w:rsid w:val="006B3750"/>
    <w:rsid w:val="007511E3"/>
    <w:rsid w:val="0078246D"/>
    <w:rsid w:val="0078485D"/>
    <w:rsid w:val="008053C2"/>
    <w:rsid w:val="008234D3"/>
    <w:rsid w:val="00834CD9"/>
    <w:rsid w:val="008800DE"/>
    <w:rsid w:val="008A1F08"/>
    <w:rsid w:val="008A2154"/>
    <w:rsid w:val="00963617"/>
    <w:rsid w:val="009A4449"/>
    <w:rsid w:val="009A46A7"/>
    <w:rsid w:val="009A7870"/>
    <w:rsid w:val="00A1373D"/>
    <w:rsid w:val="00A56502"/>
    <w:rsid w:val="00A60B24"/>
    <w:rsid w:val="00AA2758"/>
    <w:rsid w:val="00AB3D61"/>
    <w:rsid w:val="00AC252A"/>
    <w:rsid w:val="00AD10CA"/>
    <w:rsid w:val="00B05111"/>
    <w:rsid w:val="00B217ED"/>
    <w:rsid w:val="00B2584E"/>
    <w:rsid w:val="00BC484C"/>
    <w:rsid w:val="00C105D5"/>
    <w:rsid w:val="00C854A3"/>
    <w:rsid w:val="00CB4201"/>
    <w:rsid w:val="00CD4498"/>
    <w:rsid w:val="00CD467F"/>
    <w:rsid w:val="00D7103B"/>
    <w:rsid w:val="00DA7874"/>
    <w:rsid w:val="00DC3063"/>
    <w:rsid w:val="00DF01B1"/>
    <w:rsid w:val="00DF3C96"/>
    <w:rsid w:val="00E353B9"/>
    <w:rsid w:val="00E53765"/>
    <w:rsid w:val="00EC6DEB"/>
    <w:rsid w:val="00ED57D3"/>
    <w:rsid w:val="00EF5060"/>
    <w:rsid w:val="00FA0E8C"/>
    <w:rsid w:val="00FA62B6"/>
  </w:rsids>
  <m:mathPr>
    <m:mathFont m:val="Cambria Math"/>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349CF1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260A0"/>
    <w:pPr>
      <w:spacing w:after="0"/>
    </w:pPr>
    <w:rPr>
      <w:rFonts w:ascii="Times New Roman" w:eastAsia="SimSun" w:hAnsi="Times New Roman" w:cs="Times New Roman"/>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260A0"/>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277</Words>
  <Characters>1528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ASSCHE VALERIE</dc:creator>
  <cp:keywords/>
  <dc:description/>
  <cp:lastModifiedBy>Pascal Van Assche</cp:lastModifiedBy>
  <cp:revision>3</cp:revision>
  <cp:lastPrinted>2016-05-21T12:01:00Z</cp:lastPrinted>
  <dcterms:created xsi:type="dcterms:W3CDTF">2018-11-06T21:21:00Z</dcterms:created>
  <dcterms:modified xsi:type="dcterms:W3CDTF">2018-11-07T15:13:00Z</dcterms:modified>
</cp:coreProperties>
</file>