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B" w:rsidRDefault="00930C05" w:rsidP="0094550F">
      <w:pPr>
        <w:pStyle w:val="Titre1"/>
        <w:spacing w:before="89"/>
        <w:jc w:val="center"/>
      </w:pPr>
      <w:r>
        <w:t>QUELLE EST LA DIFFÉRENCE ENTRE TEMPÉRATURE ET CHALEUR ?</w:t>
      </w:r>
    </w:p>
    <w:p w:rsidR="00AF66FB" w:rsidRDefault="00930C05" w:rsidP="0094550F">
      <w:pPr>
        <w:spacing w:before="135"/>
        <w:ind w:left="844"/>
        <w:jc w:val="center"/>
        <w:rPr>
          <w:b/>
          <w:sz w:val="24"/>
        </w:rPr>
      </w:pPr>
      <w:r>
        <w:rPr>
          <w:b/>
          <w:sz w:val="24"/>
        </w:rPr>
        <w:t>et/ou</w:t>
      </w:r>
    </w:p>
    <w:p w:rsidR="00AF66FB" w:rsidRDefault="00930C05" w:rsidP="0094550F">
      <w:pPr>
        <w:spacing w:before="136"/>
        <w:ind w:left="136"/>
        <w:jc w:val="center"/>
        <w:rPr>
          <w:b/>
          <w:sz w:val="24"/>
        </w:rPr>
      </w:pPr>
      <w:r>
        <w:rPr>
          <w:b/>
          <w:sz w:val="24"/>
        </w:rPr>
        <w:t>COMMENT CHAUFFER OU SE CHAUFFER ?</w:t>
      </w:r>
    </w:p>
    <w:p w:rsidR="00AF66FB" w:rsidRDefault="00930C05">
      <w:pPr>
        <w:spacing w:before="136"/>
        <w:ind w:left="136"/>
        <w:rPr>
          <w:b/>
          <w:sz w:val="24"/>
        </w:rPr>
      </w:pPr>
      <w:r>
        <w:rPr>
          <w:b/>
          <w:sz w:val="24"/>
        </w:rPr>
        <w:t>1. Pourquoi le métal semble-t-il plus froid que le bois ?</w:t>
      </w:r>
    </w:p>
    <w:p w:rsidR="00AF66FB" w:rsidRDefault="00AF66FB">
      <w:pPr>
        <w:pStyle w:val="Corpsdetexte"/>
        <w:spacing w:before="10"/>
        <w:ind w:left="0"/>
        <w:rPr>
          <w:b/>
          <w:sz w:val="30"/>
        </w:rPr>
      </w:pPr>
    </w:p>
    <w:p w:rsidR="00AF66FB" w:rsidRDefault="00930C05">
      <w:pPr>
        <w:pStyle w:val="Titre2"/>
      </w:pPr>
      <w:r>
        <w:t>Situation problème / énergétique / transfert thermique (chaleur).</w:t>
      </w:r>
    </w:p>
    <w:p w:rsidR="00AF66FB" w:rsidRDefault="00930C05">
      <w:pPr>
        <w:pStyle w:val="Corpsdetexte"/>
        <w:spacing w:before="1"/>
        <w:ind w:left="0"/>
        <w:rPr>
          <w:b/>
          <w:sz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9.4pt;margin-top:6.35pt;width:456.55pt;height:99.6pt;z-index:-251658240;mso-wrap-distance-left:0;mso-wrap-distance-right:0;mso-position-horizontal-relative:page" fillcolor="#d9d9d9" stroked="f">
            <v:textbox inset="0,0,0,0">
              <w:txbxContent>
                <w:p w:rsidR="00AF66FB" w:rsidRDefault="00930C05">
                  <w:pPr>
                    <w:pStyle w:val="Corpsdetexte"/>
                    <w:spacing w:line="276" w:lineRule="auto"/>
                    <w:ind w:left="28" w:right="25"/>
                    <w:jc w:val="both"/>
                  </w:pPr>
                  <w:r>
                    <w:t>Monsieur Preskovic souhaite rénover l'intérieur de sa maison et tout doit y passer : les murs, les sols et les plafonds.</w:t>
                  </w:r>
                </w:p>
                <w:p w:rsidR="00AF66FB" w:rsidRDefault="00930C05">
                  <w:pPr>
                    <w:pStyle w:val="Corpsdetexte"/>
                    <w:spacing w:line="276" w:lineRule="auto"/>
                    <w:ind w:left="28" w:right="26"/>
                    <w:jc w:val="both"/>
                  </w:pPr>
                  <w:r>
                    <w:t>En homme avisé, avant de commencer les travaux, monsieur Preskovic se documente en feuilletant des catalogues de bricolage. Dans l'un d</w:t>
                  </w:r>
                  <w:r>
                    <w:t>'eux il lit : « pour vos sols, choisissez les planchers Boboi, le bois c'est plus "chaud" ».</w:t>
                  </w:r>
                </w:p>
                <w:p w:rsidR="00AF66FB" w:rsidRDefault="00930C05">
                  <w:pPr>
                    <w:pStyle w:val="Corpsdetexte"/>
                    <w:spacing w:line="276" w:lineRule="auto"/>
                    <w:ind w:left="28" w:right="31"/>
                    <w:jc w:val="both"/>
                  </w:pPr>
                  <w:r>
                    <w:t>« Bingo » se dit monsieur Preskovic, en remplaçant les sols en carrelage de sa maison, par des parquets en bois, il va faire des économies de chauffage en hiver !!</w:t>
                  </w:r>
                  <w:r>
                    <w:t>???</w:t>
                  </w:r>
                </w:p>
              </w:txbxContent>
            </v:textbox>
            <w10:wrap type="topAndBottom" anchorx="page"/>
          </v:shape>
        </w:pict>
      </w:r>
    </w:p>
    <w:p w:rsidR="00AF66FB" w:rsidRDefault="00AF66FB">
      <w:pPr>
        <w:pStyle w:val="Corpsdetexte"/>
        <w:spacing w:before="10"/>
        <w:ind w:left="0"/>
        <w:rPr>
          <w:b/>
          <w:sz w:val="14"/>
        </w:rPr>
      </w:pPr>
    </w:p>
    <w:p w:rsidR="00AF66FB" w:rsidRDefault="00930C05">
      <w:pPr>
        <w:spacing w:before="100"/>
        <w:ind w:left="136"/>
        <w:rPr>
          <w:b/>
        </w:rPr>
      </w:pPr>
      <w:r>
        <w:rPr>
          <w:b/>
        </w:rPr>
        <w:t>Objectifs principaux :</w:t>
      </w:r>
    </w:p>
    <w:p w:rsidR="00AF66FB" w:rsidRDefault="00930C05">
      <w:pPr>
        <w:pStyle w:val="Corpsdetexte"/>
        <w:spacing w:before="128"/>
      </w:pPr>
      <w:r>
        <w:t>Relever des températures.</w:t>
      </w:r>
    </w:p>
    <w:p w:rsidR="00AF66FB" w:rsidRDefault="00930C05">
      <w:pPr>
        <w:pStyle w:val="Corpsdetexte"/>
        <w:spacing w:before="36" w:line="276" w:lineRule="auto"/>
        <w:ind w:right="3394"/>
      </w:pPr>
      <w:r>
        <w:t>Connaître l'existence des échelles de température : Celsius et Kelvin. Savoir que la chaleur est un mode de transfert de l’énergie.</w:t>
      </w:r>
    </w:p>
    <w:p w:rsidR="00AF66FB" w:rsidRDefault="00930C05">
      <w:pPr>
        <w:pStyle w:val="Corpsdetexte"/>
        <w:spacing w:line="276" w:lineRule="auto"/>
        <w:ind w:right="4391"/>
      </w:pPr>
      <w:r>
        <w:t>Savoir que la quantité de chaleur s’exprime en joule. Faire la différence et le lien entre chaleur et température.</w:t>
      </w:r>
    </w:p>
    <w:p w:rsidR="00AF66FB" w:rsidRDefault="00930C05">
      <w:pPr>
        <w:pStyle w:val="Corpsdetexte"/>
        <w:spacing w:before="1" w:line="273" w:lineRule="auto"/>
        <w:ind w:right="75"/>
      </w:pPr>
      <w:r>
        <w:t>Savoir que c’est la quantité de chaleur transférée et non la différence de température qui procure la sensation de froid ou de chaud.</w:t>
      </w:r>
    </w:p>
    <w:p w:rsidR="00AF66FB" w:rsidRDefault="00AF66FB">
      <w:pPr>
        <w:pStyle w:val="Corpsdetexte"/>
        <w:spacing w:before="4"/>
        <w:ind w:left="0"/>
        <w:rPr>
          <w:sz w:val="25"/>
        </w:rPr>
      </w:pPr>
    </w:p>
    <w:p w:rsidR="00AF66FB" w:rsidRDefault="00930C05">
      <w:pPr>
        <w:pStyle w:val="Titre2"/>
      </w:pPr>
      <w:r>
        <w:t>Object</w:t>
      </w:r>
      <w:r>
        <w:t>ifs secondaires :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127"/>
      </w:pPr>
      <w:r>
        <w:t xml:space="preserve">Comprendre la signification de </w:t>
      </w:r>
      <w:r>
        <w:rPr>
          <w:u w:val="single"/>
        </w:rPr>
        <w:t>conductivité thermique d’un matériau</w:t>
      </w:r>
      <w:r>
        <w:rPr>
          <w:spacing w:val="-14"/>
        </w:rPr>
        <w:t xml:space="preserve"> </w:t>
      </w:r>
      <w:r>
        <w:t>(isolants/conducteurs).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</w:pPr>
      <w:r>
        <w:t xml:space="preserve">Envisager les différents </w:t>
      </w:r>
      <w:r>
        <w:rPr>
          <w:u w:val="single"/>
        </w:rPr>
        <w:t>modes de transferts thermiques</w:t>
      </w:r>
      <w:r>
        <w:t xml:space="preserve"> (conduction, convection et</w:t>
      </w:r>
      <w:r>
        <w:rPr>
          <w:spacing w:val="-14"/>
        </w:rPr>
        <w:t xml:space="preserve"> </w:t>
      </w:r>
      <w:r>
        <w:t>rayonnement).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6"/>
      </w:pPr>
      <w:r>
        <w:t>Distinguer sensation corporelle et</w:t>
      </w:r>
      <w:r>
        <w:rPr>
          <w:spacing w:val="-4"/>
        </w:rPr>
        <w:t xml:space="preserve"> </w:t>
      </w:r>
      <w:r>
        <w:t>mesure.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8" w:line="276" w:lineRule="auto"/>
        <w:ind w:right="131"/>
        <w:jc w:val="both"/>
      </w:pPr>
      <w:r>
        <w:t>(Event</w:t>
      </w:r>
      <w:r>
        <w:t xml:space="preserve">uellement) ouverture sur l’impact des choix de constructions sur </w:t>
      </w:r>
      <w:r>
        <w:rPr>
          <w:spacing w:val="2"/>
        </w:rPr>
        <w:t xml:space="preserve">la </w:t>
      </w:r>
      <w:r>
        <w:rPr>
          <w:u w:val="single"/>
        </w:rPr>
        <w:t>consommation énergétique</w:t>
      </w:r>
      <w:r>
        <w:t xml:space="preserve"> (agencement des pièces, dimension et orientation des ouvertures, isolation, ventilation, chauffage, énergies propres…).</w:t>
      </w:r>
    </w:p>
    <w:p w:rsidR="00AF66FB" w:rsidRDefault="00AF66FB">
      <w:pPr>
        <w:pStyle w:val="Corpsdetexte"/>
        <w:spacing w:before="10"/>
        <w:ind w:left="0"/>
        <w:rPr>
          <w:sz w:val="24"/>
        </w:rPr>
      </w:pPr>
    </w:p>
    <w:p w:rsidR="00AF66FB" w:rsidRDefault="00930C05">
      <w:pPr>
        <w:pStyle w:val="Titre2"/>
      </w:pPr>
      <w:r>
        <w:t>Documents d’accompagnement proposés (la ré</w:t>
      </w:r>
      <w:r>
        <w:t>ponse n’y apparait pas clairement) :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124"/>
      </w:pPr>
      <w:r>
        <w:t>Schéma des modes de transferts thermiques.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8"/>
      </w:pPr>
      <w:r>
        <w:t>Liste de la conductivité thermique (λ) de différents</w:t>
      </w:r>
      <w:r>
        <w:rPr>
          <w:spacing w:val="-8"/>
        </w:rPr>
        <w:t xml:space="preserve"> </w:t>
      </w:r>
      <w:r>
        <w:t>matériaux.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8"/>
      </w:pPr>
      <w:r>
        <w:t>Définition de la conductivité</w:t>
      </w:r>
      <w:r>
        <w:rPr>
          <w:spacing w:val="-5"/>
        </w:rPr>
        <w:t xml:space="preserve"> </w:t>
      </w:r>
      <w:r>
        <w:t>thermique.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8"/>
      </w:pPr>
      <w:r>
        <w:t>Premier principe de la</w:t>
      </w:r>
      <w:r>
        <w:rPr>
          <w:spacing w:val="-6"/>
        </w:rPr>
        <w:t xml:space="preserve"> </w:t>
      </w:r>
      <w:r>
        <w:t>thermodynamique.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5"/>
      </w:pPr>
      <w:r>
        <w:t>Les enjeux fondamentaux de la consommation</w:t>
      </w:r>
      <w:r>
        <w:rPr>
          <w:spacing w:val="-6"/>
        </w:rPr>
        <w:t xml:space="preserve"> </w:t>
      </w:r>
      <w:r>
        <w:t>énergétique.</w:t>
      </w:r>
    </w:p>
    <w:p w:rsidR="00AF66FB" w:rsidRDefault="00930C05">
      <w:pPr>
        <w:spacing w:before="158" w:line="276" w:lineRule="auto"/>
        <w:ind w:left="136" w:right="134"/>
        <w:jc w:val="both"/>
        <w:rPr>
          <w:i/>
        </w:rPr>
      </w:pPr>
      <w:r>
        <w:rPr>
          <w:i/>
        </w:rPr>
        <w:t xml:space="preserve">Ces documents sont distribués au début de la réflexion (en même temps que le questionnement), mais on pourrait faire le </w:t>
      </w:r>
      <w:r>
        <w:rPr>
          <w:i/>
        </w:rPr>
        <w:t>choix de les distribuer seulement après la première phase de réflexion (si la classe possède déjà certaines connaissances sur le sujet traité par</w:t>
      </w:r>
      <w:r>
        <w:rPr>
          <w:i/>
          <w:spacing w:val="-2"/>
        </w:rPr>
        <w:t xml:space="preserve"> </w:t>
      </w:r>
      <w:r>
        <w:rPr>
          <w:i/>
        </w:rPr>
        <w:t>exemple).</w:t>
      </w:r>
    </w:p>
    <w:p w:rsidR="00AF66FB" w:rsidRDefault="00930C05">
      <w:pPr>
        <w:pStyle w:val="Corpsdetexte"/>
        <w:spacing w:before="4"/>
        <w:ind w:left="0"/>
        <w:rPr>
          <w:i/>
          <w:sz w:val="23"/>
        </w:rPr>
      </w:pPr>
      <w:r>
        <w:pict>
          <v:shape id="_x0000_s1026" type="#_x0000_t202" style="position:absolute;margin-left:69.4pt;margin-top:14.35pt;width:456.55pt;height:50.2pt;z-index:-251657216;mso-wrap-distance-left:0;mso-wrap-distance-right:0;mso-position-horizontal-relative:page" fillcolor="#d9d9d9" stroked="f">
            <v:textbox inset="0,0,0,0">
              <w:txbxContent>
                <w:p w:rsidR="00AF66FB" w:rsidRDefault="00930C05">
                  <w:pPr>
                    <w:spacing w:line="245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Difficultés, ruptures :</w:t>
                  </w:r>
                </w:p>
                <w:p w:rsidR="00AF66FB" w:rsidRDefault="00930C05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spacing w:before="124"/>
                  </w:pPr>
                  <w:r>
                    <w:t>Confusion chaleur – température du langage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courant.</w:t>
                  </w:r>
                </w:p>
                <w:p w:rsidR="00AF66FB" w:rsidRDefault="00930C05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spacing w:before="38"/>
                  </w:pPr>
                  <w:r>
                    <w:t>Différence entre « se</w:t>
                  </w:r>
                  <w:r>
                    <w:t>nsation thermique » ressentie par la peau et température réelle du corps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touché.</w:t>
                  </w:r>
                </w:p>
              </w:txbxContent>
            </v:textbox>
            <w10:wrap type="topAndBottom" anchorx="page"/>
          </v:shape>
        </w:pict>
      </w:r>
    </w:p>
    <w:p w:rsidR="00AF66FB" w:rsidRDefault="00AF66FB">
      <w:pPr>
        <w:rPr>
          <w:sz w:val="23"/>
        </w:rPr>
        <w:sectPr w:rsidR="00AF66FB">
          <w:footerReference w:type="default" r:id="rId7"/>
          <w:type w:val="continuous"/>
          <w:pgSz w:w="11910" w:h="16840"/>
          <w:pgMar w:top="600" w:right="1280" w:bottom="1140" w:left="1280" w:header="720" w:footer="948" w:gutter="0"/>
          <w:pgNumType w:start="1"/>
          <w:cols w:space="720"/>
        </w:sectPr>
      </w:pPr>
    </w:p>
    <w:p w:rsidR="00AF66FB" w:rsidRDefault="00930C05">
      <w:pPr>
        <w:pStyle w:val="Titre2"/>
        <w:spacing w:before="75"/>
        <w:jc w:val="both"/>
      </w:pPr>
      <w:r>
        <w:lastRenderedPageBreak/>
        <w:t>Aide (si nécessaire) :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8" w:line="276" w:lineRule="auto"/>
        <w:ind w:right="133"/>
        <w:jc w:val="both"/>
      </w:pPr>
      <w:r>
        <w:t>Préciser la situation : « vous marchez pieds nus sur un sol en carrelages, puis dans la même pièce vous marchez sur un tapis en laine (ou sur un plancher en bois); celui-ci vous paraît plus chaud. La température du tapis est-elle sup</w:t>
      </w:r>
      <w:r>
        <w:t>érieure à celle du carrelage ? Si non, de quoi peut provenir cette sensation thermique différente ?</w:t>
      </w:r>
      <w:r>
        <w:rPr>
          <w:spacing w:val="-3"/>
        </w:rPr>
        <w:t xml:space="preserve"> </w:t>
      </w:r>
      <w:r>
        <w:t>»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0" w:line="273" w:lineRule="auto"/>
        <w:ind w:right="133"/>
        <w:jc w:val="both"/>
      </w:pPr>
      <w:r>
        <w:t>Réaliser une expérience en rapport : toucher un pied de table en métal puis le plateau en bois de la table.</w:t>
      </w:r>
    </w:p>
    <w:p w:rsidR="00AF66FB" w:rsidRDefault="00AF66FB">
      <w:pPr>
        <w:pStyle w:val="Corpsdetexte"/>
        <w:spacing w:before="10"/>
        <w:ind w:left="0"/>
        <w:rPr>
          <w:sz w:val="24"/>
        </w:rPr>
      </w:pPr>
    </w:p>
    <w:p w:rsidR="00AF66FB" w:rsidRDefault="00930C05">
      <w:pPr>
        <w:pStyle w:val="Titre2"/>
      </w:pPr>
      <w:r>
        <w:t>Déroulement séance :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127"/>
      </w:pPr>
      <w:r>
        <w:t>Problème posé (avec docu</w:t>
      </w:r>
      <w:r>
        <w:t>ments</w:t>
      </w:r>
      <w:r>
        <w:rPr>
          <w:spacing w:val="-8"/>
        </w:rPr>
        <w:t xml:space="preserve"> </w:t>
      </w:r>
      <w:r>
        <w:t>d’accompagnement).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</w:pPr>
      <w:r>
        <w:t>10 minutes de réflexion personnelle (formalisation écrite) puis éventuellement par</w:t>
      </w:r>
      <w:r>
        <w:rPr>
          <w:spacing w:val="-18"/>
        </w:rPr>
        <w:t xml:space="preserve"> </w:t>
      </w:r>
      <w:r>
        <w:t>groupe.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36"/>
      </w:pPr>
      <w:r>
        <w:t>Collecte de toutes les propositions au tableau,</w:t>
      </w:r>
      <w:r>
        <w:rPr>
          <w:spacing w:val="-2"/>
        </w:rPr>
        <w:t xml:space="preserve"> </w:t>
      </w:r>
      <w:r>
        <w:t>discussion.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</w:pPr>
      <w:r>
        <w:t>Nouveaux questionnements (si nécessaires)</w:t>
      </w:r>
      <w:r>
        <w:rPr>
          <w:spacing w:val="-2"/>
        </w:rPr>
        <w:t xml:space="preserve"> </w:t>
      </w:r>
      <w:r>
        <w:t>:</w:t>
      </w:r>
    </w:p>
    <w:p w:rsidR="00AF66FB" w:rsidRDefault="00930C05">
      <w:pPr>
        <w:pStyle w:val="Corpsdetexte"/>
        <w:spacing w:before="158" w:line="276" w:lineRule="auto"/>
        <w:ind w:left="849" w:right="135" w:hanging="356"/>
        <w:jc w:val="both"/>
      </w:pPr>
      <w:r>
        <w:rPr>
          <w:rFonts w:ascii="Wingdings 3" w:hAnsi="Wingdings 3"/>
        </w:rPr>
        <w:t></w:t>
      </w:r>
      <w:r>
        <w:rPr>
          <w:rFonts w:ascii="Times New Roman" w:hAnsi="Times New Roman"/>
        </w:rPr>
        <w:t xml:space="preserve"> </w:t>
      </w:r>
      <w:r>
        <w:t xml:space="preserve">(Après avoir réalisé la petite expérience de touché métal/bois) pensez-vous que ces </w:t>
      </w:r>
      <w:r w:rsidR="0094550F">
        <w:t>deux matériaux</w:t>
      </w:r>
      <w:r>
        <w:t xml:space="preserve"> soient à des températures différentes alors qu’ils sont situés dans le même environnement ? La mesure avec une sonde thermique peut-être</w:t>
      </w:r>
      <w:r>
        <w:rPr>
          <w:spacing w:val="-13"/>
        </w:rPr>
        <w:t xml:space="preserve"> </w:t>
      </w:r>
      <w:r>
        <w:t>réalisée.</w:t>
      </w:r>
    </w:p>
    <w:p w:rsidR="00AF66FB" w:rsidRDefault="00930C05">
      <w:pPr>
        <w:spacing w:before="109"/>
        <w:ind w:left="856"/>
        <w:jc w:val="both"/>
        <w:rPr>
          <w:i/>
        </w:rPr>
      </w:pPr>
      <w:r>
        <w:rPr>
          <w:rFonts w:ascii="Wingdings 3" w:hAnsi="Wingdings 3"/>
          <w:i/>
          <w:sz w:val="23"/>
        </w:rPr>
        <w:t></w:t>
      </w:r>
      <w:r>
        <w:rPr>
          <w:rFonts w:ascii="Times New Roman" w:hAnsi="Times New Roman"/>
          <w:i/>
          <w:sz w:val="23"/>
        </w:rPr>
        <w:t xml:space="preserve"> </w:t>
      </w:r>
      <w:r>
        <w:rPr>
          <w:i/>
        </w:rPr>
        <w:t xml:space="preserve">Notion </w:t>
      </w:r>
      <w:r>
        <w:rPr>
          <w:i/>
        </w:rPr>
        <w:t>d’équilibre thermique.</w:t>
      </w:r>
    </w:p>
    <w:p w:rsidR="00AF66FB" w:rsidRDefault="00930C05">
      <w:pPr>
        <w:pStyle w:val="Corpsdetexte"/>
        <w:spacing w:before="158" w:line="276" w:lineRule="auto"/>
        <w:ind w:left="849" w:right="132" w:hanging="356"/>
        <w:jc w:val="both"/>
      </w:pPr>
      <w:r>
        <w:rPr>
          <w:rFonts w:ascii="Wingdings 3" w:hAnsi="Wingdings 3"/>
        </w:rPr>
        <w:t></w:t>
      </w:r>
      <w:r>
        <w:rPr>
          <w:rFonts w:ascii="Times New Roman" w:hAnsi="Times New Roman"/>
        </w:rPr>
        <w:t xml:space="preserve"> </w:t>
      </w:r>
      <w:r>
        <w:t>Si deux matériaux sont à la même température, pourquoi la sensation thermique au touché peut- elle être différente</w:t>
      </w:r>
      <w:r>
        <w:rPr>
          <w:spacing w:val="-2"/>
        </w:rPr>
        <w:t xml:space="preserve"> </w:t>
      </w:r>
      <w:r>
        <w:t>?</w:t>
      </w:r>
    </w:p>
    <w:p w:rsidR="00AF66FB" w:rsidRDefault="00930C05">
      <w:pPr>
        <w:pStyle w:val="Corpsdetexte"/>
        <w:spacing w:before="122"/>
        <w:ind w:left="849"/>
        <w:jc w:val="both"/>
      </w:pPr>
      <w:r>
        <w:t>On peut réaliser l’expérience suivante pour illustrer la réflexion :</w:t>
      </w:r>
    </w:p>
    <w:p w:rsidR="00AF66FB" w:rsidRDefault="00930C05">
      <w:pPr>
        <w:pStyle w:val="Corpsdetexte"/>
        <w:spacing w:before="155" w:line="276" w:lineRule="auto"/>
        <w:ind w:left="849" w:right="136"/>
        <w:jc w:val="both"/>
      </w:pPr>
      <w:r>
        <w:t>« On dispose de trois récipients, l’un contie</w:t>
      </w:r>
      <w:r>
        <w:t>nt de l’eau froide, le deuxième contient de l’eau tiède et le troisième de l’eau chaude (20, 30 et 45°C par exemple). Un élève trempe la main gauche dans l’eau froide et la main droite dans l’eau chaude pendant une minute environ. Puis il trempe ses deux m</w:t>
      </w:r>
      <w:r>
        <w:t>ains dans le récipient d’eau tiède.</w:t>
      </w:r>
    </w:p>
    <w:p w:rsidR="00AF66FB" w:rsidRDefault="00930C05">
      <w:pPr>
        <w:pStyle w:val="Corpsdetexte"/>
        <w:spacing w:before="2" w:line="273" w:lineRule="auto"/>
        <w:ind w:left="849" w:right="134"/>
        <w:jc w:val="both"/>
      </w:pPr>
      <w:r>
        <w:t>L’élève ressent une sensation de chaud pour la main gauche et une sensation de froid pour la main droite. »</w:t>
      </w:r>
    </w:p>
    <w:p w:rsidR="00AF66FB" w:rsidRDefault="00930C05">
      <w:pPr>
        <w:spacing w:before="125"/>
        <w:ind w:left="1216"/>
        <w:jc w:val="both"/>
        <w:rPr>
          <w:i/>
        </w:rPr>
      </w:pPr>
      <w:r>
        <w:rPr>
          <w:rFonts w:ascii="Wingdings 3" w:hAnsi="Wingdings 3"/>
        </w:rPr>
        <w:t></w:t>
      </w:r>
      <w:r>
        <w:rPr>
          <w:rFonts w:ascii="Times New Roman" w:hAnsi="Times New Roman"/>
        </w:rPr>
        <w:t xml:space="preserve"> </w:t>
      </w:r>
      <w:r>
        <w:rPr>
          <w:i/>
        </w:rPr>
        <w:t>Notion de transfert thermique.</w:t>
      </w:r>
    </w:p>
    <w:p w:rsidR="00AF66FB" w:rsidRDefault="00930C05">
      <w:pPr>
        <w:pStyle w:val="Corpsdetexte"/>
        <w:spacing w:before="155"/>
        <w:ind w:left="494"/>
      </w:pPr>
      <w:r>
        <w:rPr>
          <w:rFonts w:ascii="Wingdings 3" w:hAnsi="Wingdings 3"/>
        </w:rPr>
        <w:t></w:t>
      </w:r>
      <w:r>
        <w:rPr>
          <w:rFonts w:ascii="Times New Roman" w:hAnsi="Times New Roman"/>
        </w:rPr>
        <w:t xml:space="preserve"> </w:t>
      </w:r>
      <w:r>
        <w:t>Un apport de chaleur induit-il forcément une élévation de température du corps receveur ?</w:t>
      </w:r>
    </w:p>
    <w:p w:rsidR="00AF66FB" w:rsidRDefault="00930C05">
      <w:pPr>
        <w:pStyle w:val="Corpsdetexte"/>
        <w:spacing w:before="158"/>
        <w:ind w:left="849"/>
        <w:jc w:val="both"/>
      </w:pPr>
      <w:r>
        <w:t>Expérience de fusion de la glace (eau pure) : palier de fusion.</w:t>
      </w:r>
    </w:p>
    <w:p w:rsidR="00AF66FB" w:rsidRDefault="00930C05">
      <w:pPr>
        <w:spacing w:before="158"/>
        <w:ind w:left="1216"/>
        <w:jc w:val="both"/>
        <w:rPr>
          <w:i/>
        </w:rPr>
      </w:pPr>
      <w:r>
        <w:rPr>
          <w:rFonts w:ascii="Wingdings 3" w:hAnsi="Wingdings 3"/>
        </w:rPr>
        <w:t></w:t>
      </w:r>
      <w:r>
        <w:rPr>
          <w:rFonts w:ascii="Times New Roman" w:hAnsi="Times New Roman"/>
        </w:rPr>
        <w:t xml:space="preserve"> </w:t>
      </w:r>
      <w:r>
        <w:rPr>
          <w:i/>
        </w:rPr>
        <w:t>Notions d’équilibre thermique et de transfert thermique.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spacing w:before="156"/>
        <w:jc w:val="both"/>
      </w:pPr>
      <w:r>
        <w:t>Nouvelle phase de</w:t>
      </w:r>
      <w:r>
        <w:rPr>
          <w:spacing w:val="-7"/>
        </w:rPr>
        <w:t xml:space="preserve"> </w:t>
      </w:r>
      <w:r>
        <w:t>réflexion.</w:t>
      </w:r>
    </w:p>
    <w:p w:rsidR="00AF66FB" w:rsidRDefault="00930C05">
      <w:pPr>
        <w:pStyle w:val="Paragraphedeliste"/>
        <w:numPr>
          <w:ilvl w:val="0"/>
          <w:numId w:val="2"/>
        </w:numPr>
        <w:tabs>
          <w:tab w:val="left" w:pos="420"/>
        </w:tabs>
        <w:jc w:val="both"/>
      </w:pPr>
      <w:r>
        <w:t>Mise en commun, conclusion, trace</w:t>
      </w:r>
      <w:r>
        <w:rPr>
          <w:spacing w:val="-3"/>
        </w:rPr>
        <w:t xml:space="preserve"> </w:t>
      </w:r>
      <w:r>
        <w:t>écrite.</w:t>
      </w:r>
    </w:p>
    <w:p w:rsidR="00AF66FB" w:rsidRDefault="00930C05">
      <w:pPr>
        <w:spacing w:before="39" w:line="276" w:lineRule="auto"/>
        <w:ind w:left="136" w:right="135"/>
        <w:jc w:val="both"/>
        <w:rPr>
          <w:i/>
        </w:rPr>
      </w:pPr>
      <w:r>
        <w:rPr>
          <w:i/>
        </w:rPr>
        <w:t>Remarque : première séance de démarche d’investigation de l’année, qui plus est traitant de notions complexes. La démarche sera guidée, l’objectif étant que les prochaines séances le soient moins (recherche de prot</w:t>
      </w:r>
      <w:r>
        <w:rPr>
          <w:i/>
        </w:rPr>
        <w:t>ocoles, réalisation, conclusion, trace écrite).</w:t>
      </w:r>
    </w:p>
    <w:p w:rsidR="00AF66FB" w:rsidRDefault="00AF66FB">
      <w:pPr>
        <w:spacing w:line="276" w:lineRule="auto"/>
        <w:jc w:val="both"/>
        <w:sectPr w:rsidR="00AF66FB">
          <w:pgSz w:w="11910" w:h="16840"/>
          <w:pgMar w:top="900" w:right="1280" w:bottom="1140" w:left="1280" w:header="0" w:footer="948" w:gutter="0"/>
          <w:cols w:space="720"/>
        </w:sectPr>
      </w:pPr>
    </w:p>
    <w:p w:rsidR="00AF66FB" w:rsidRDefault="00930C05">
      <w:pPr>
        <w:pStyle w:val="Titre2"/>
        <w:spacing w:before="89"/>
        <w:ind w:left="6867"/>
      </w:pPr>
      <w:r>
        <w:lastRenderedPageBreak/>
        <w:t>Extraits des programmes</w:t>
      </w:r>
    </w:p>
    <w:p w:rsidR="00AF66FB" w:rsidRDefault="00930C05">
      <w:pPr>
        <w:spacing w:before="38"/>
        <w:ind w:left="136"/>
        <w:rPr>
          <w:b/>
        </w:rPr>
      </w:pPr>
      <w:r>
        <w:rPr>
          <w:b/>
        </w:rPr>
        <w:t>Module</w:t>
      </w:r>
    </w:p>
    <w:p w:rsidR="00AF66FB" w:rsidRDefault="00930C05">
      <w:pPr>
        <w:pStyle w:val="Corpsdetexte"/>
        <w:spacing w:before="120"/>
      </w:pPr>
      <w:r>
        <w:t>CME1 Quelle est la différence entre température et chaleur ?</w:t>
      </w:r>
    </w:p>
    <w:p w:rsidR="00AF66FB" w:rsidRDefault="00AF66FB">
      <w:pPr>
        <w:pStyle w:val="Corpsdetexte"/>
        <w:ind w:left="0"/>
      </w:pPr>
    </w:p>
    <w:p w:rsidR="00AF66FB" w:rsidRDefault="00930C05">
      <w:pPr>
        <w:pStyle w:val="Titre2"/>
      </w:pPr>
      <w:r>
        <w:t>Capacités</w:t>
      </w:r>
    </w:p>
    <w:p w:rsidR="00AF66FB" w:rsidRDefault="00930C05">
      <w:pPr>
        <w:pStyle w:val="Corpsdetexte"/>
        <w:spacing w:before="122" w:line="247" w:lineRule="exact"/>
      </w:pPr>
      <w:r>
        <w:t>Relever des températures.</w:t>
      </w:r>
    </w:p>
    <w:p w:rsidR="00AF66FB" w:rsidRDefault="00930C05">
      <w:pPr>
        <w:pStyle w:val="Corpsdetexte"/>
        <w:spacing w:before="1"/>
      </w:pPr>
      <w:r>
        <w:t>Vérifier expérimentalement que lors d’un changement d’état, l</w:t>
      </w:r>
      <w:r>
        <w:t>a température d’un corps pur ne varie pas.</w:t>
      </w:r>
    </w:p>
    <w:p w:rsidR="00AF66FB" w:rsidRDefault="00AF66FB">
      <w:pPr>
        <w:pStyle w:val="Corpsdetexte"/>
        <w:spacing w:before="10"/>
        <w:ind w:left="0"/>
        <w:rPr>
          <w:sz w:val="21"/>
        </w:rPr>
      </w:pPr>
    </w:p>
    <w:p w:rsidR="00AF66FB" w:rsidRDefault="00930C05">
      <w:pPr>
        <w:pStyle w:val="Titre2"/>
      </w:pPr>
      <w:r>
        <w:t>Connaissances</w:t>
      </w:r>
    </w:p>
    <w:p w:rsidR="00AF66FB" w:rsidRDefault="00930C05">
      <w:pPr>
        <w:pStyle w:val="Corpsdetexte"/>
        <w:spacing w:before="120"/>
        <w:ind w:right="3394"/>
      </w:pPr>
      <w:r>
        <w:t>Connaître l'existence des échelles de température : Celsius et Kelvin. Savoir que la chaleur est un mode de transfert de l’énergie.</w:t>
      </w:r>
    </w:p>
    <w:p w:rsidR="00AF66FB" w:rsidRDefault="00930C05">
      <w:pPr>
        <w:pStyle w:val="Corpsdetexte"/>
        <w:spacing w:line="247" w:lineRule="exact"/>
      </w:pPr>
      <w:r>
        <w:t>Savoir que la quantité de chaleur s’exprime en joule.</w:t>
      </w:r>
    </w:p>
    <w:p w:rsidR="00AF66FB" w:rsidRDefault="00930C05">
      <w:pPr>
        <w:pStyle w:val="Corpsdetexte"/>
      </w:pPr>
      <w:r>
        <w:t>Savoir qu'un</w:t>
      </w:r>
      <w:r>
        <w:t xml:space="preserve"> changement d’état libère ou consomme de l’énergie.</w:t>
      </w:r>
    </w:p>
    <w:p w:rsidR="00AF66FB" w:rsidRDefault="00AF66FB">
      <w:pPr>
        <w:pStyle w:val="Corpsdetexte"/>
        <w:spacing w:before="1"/>
        <w:ind w:left="0"/>
      </w:pPr>
    </w:p>
    <w:p w:rsidR="00AF66FB" w:rsidRDefault="00930C05">
      <w:pPr>
        <w:pStyle w:val="Titre2"/>
        <w:spacing w:before="1"/>
      </w:pPr>
      <w:r>
        <w:t>Attitudes</w:t>
      </w:r>
    </w:p>
    <w:p w:rsidR="00AF66FB" w:rsidRDefault="00930C05">
      <w:pPr>
        <w:pStyle w:val="Corpsdetexte"/>
        <w:spacing w:before="119" w:line="247" w:lineRule="exact"/>
      </w:pPr>
      <w:r>
        <w:t>Le sens de l’observation ;</w:t>
      </w:r>
    </w:p>
    <w:p w:rsidR="00AF66FB" w:rsidRDefault="00930C05">
      <w:pPr>
        <w:pStyle w:val="Corpsdetexte"/>
        <w:ind w:right="3250"/>
      </w:pPr>
      <w:r>
        <w:t>La curiosité, l’imagination raisonnée, la créativité, l’ouverture d’esprit ; L’ouverture à la communication, au dialogue et au débat argumenté ; Le goût de chercher et de raisonner ;</w:t>
      </w:r>
    </w:p>
    <w:p w:rsidR="00AF66FB" w:rsidRDefault="00AF66FB">
      <w:pPr>
        <w:pStyle w:val="Corpsdetexte"/>
        <w:spacing w:before="11"/>
        <w:ind w:left="0"/>
        <w:rPr>
          <w:sz w:val="21"/>
        </w:rPr>
      </w:pPr>
    </w:p>
    <w:p w:rsidR="00AF66FB" w:rsidRDefault="00930C05">
      <w:pPr>
        <w:pStyle w:val="Titre2"/>
      </w:pPr>
      <w:r>
        <w:t>Compétences</w:t>
      </w:r>
    </w:p>
    <w:p w:rsidR="00AF66FB" w:rsidRDefault="00930C05">
      <w:pPr>
        <w:pStyle w:val="Corpsdetexte"/>
        <w:spacing w:before="122" w:line="247" w:lineRule="exact"/>
      </w:pPr>
      <w:r>
        <w:t>S’approprier</w:t>
      </w:r>
    </w:p>
    <w:p w:rsidR="00AF66FB" w:rsidRDefault="00930C05">
      <w:pPr>
        <w:ind w:left="316" w:right="5370"/>
        <w:rPr>
          <w:i/>
        </w:rPr>
      </w:pPr>
      <w:r>
        <w:rPr>
          <w:i/>
        </w:rPr>
        <w:t>rechercher, extraire et organiser l’information</w:t>
      </w:r>
      <w:r>
        <w:rPr>
          <w:i/>
        </w:rPr>
        <w:t xml:space="preserve"> utile, comprendre la problématique du travail à réaliser,</w:t>
      </w:r>
    </w:p>
    <w:p w:rsidR="00AF66FB" w:rsidRDefault="00930C05">
      <w:pPr>
        <w:spacing w:line="247" w:lineRule="exact"/>
        <w:ind w:left="316"/>
        <w:rPr>
          <w:i/>
        </w:rPr>
      </w:pPr>
      <w:r>
        <w:rPr>
          <w:i/>
        </w:rPr>
        <w:t>montrer qu’il connaît le vocabulaire, les symboles, les grandeurs, les unités mises en œuvre.</w:t>
      </w:r>
    </w:p>
    <w:p w:rsidR="00AF66FB" w:rsidRDefault="00930C05">
      <w:pPr>
        <w:pStyle w:val="Corpsdetexte"/>
        <w:spacing w:before="120" w:line="247" w:lineRule="exact"/>
      </w:pPr>
      <w:r>
        <w:t>Analyser</w:t>
      </w:r>
    </w:p>
    <w:p w:rsidR="00AF66FB" w:rsidRDefault="00930C05">
      <w:pPr>
        <w:ind w:left="316" w:right="7109"/>
        <w:rPr>
          <w:i/>
        </w:rPr>
      </w:pPr>
      <w:r>
        <w:rPr>
          <w:i/>
        </w:rPr>
        <w:t>analyser la situation, formuler une hypothèse, proposer une modélisation,</w:t>
      </w:r>
    </w:p>
    <w:p w:rsidR="00AF66FB" w:rsidRDefault="00930C05">
      <w:pPr>
        <w:spacing w:before="1"/>
        <w:ind w:left="316"/>
        <w:rPr>
          <w:i/>
        </w:rPr>
      </w:pPr>
      <w:r>
        <w:rPr>
          <w:i/>
        </w:rPr>
        <w:t>choisir un protocole</w:t>
      </w:r>
      <w:r>
        <w:rPr>
          <w:i/>
        </w:rPr>
        <w:t xml:space="preserve"> ou le matériel / dispositif expérimental.</w:t>
      </w:r>
    </w:p>
    <w:p w:rsidR="00AF66FB" w:rsidRDefault="00930C05">
      <w:pPr>
        <w:pStyle w:val="Corpsdetexte"/>
        <w:spacing w:before="120"/>
      </w:pPr>
      <w:r>
        <w:t>Réaliser</w:t>
      </w:r>
    </w:p>
    <w:p w:rsidR="00AF66FB" w:rsidRDefault="00930C05">
      <w:pPr>
        <w:spacing w:line="247" w:lineRule="exact"/>
        <w:ind w:left="316"/>
        <w:rPr>
          <w:i/>
        </w:rPr>
      </w:pPr>
      <w:r>
        <w:rPr>
          <w:i/>
        </w:rPr>
        <w:t>organiser son poste de travail,</w:t>
      </w:r>
    </w:p>
    <w:p w:rsidR="00AF66FB" w:rsidRDefault="00930C05">
      <w:pPr>
        <w:ind w:left="316" w:right="5522"/>
        <w:rPr>
          <w:i/>
        </w:rPr>
      </w:pPr>
      <w:r>
        <w:rPr>
          <w:i/>
        </w:rPr>
        <w:t>mettre en œuvre un protocole expérimental, utiliser le matériel choisi ou mis à sa disposition,</w:t>
      </w:r>
    </w:p>
    <w:p w:rsidR="00AF66FB" w:rsidRDefault="00930C05">
      <w:pPr>
        <w:spacing w:line="247" w:lineRule="exact"/>
        <w:ind w:left="316"/>
        <w:rPr>
          <w:i/>
        </w:rPr>
      </w:pPr>
      <w:r>
        <w:rPr>
          <w:i/>
        </w:rPr>
        <w:t>manipuler avec assurance dans le respect des règles élémentaires de sécurité</w:t>
      </w:r>
      <w:r>
        <w:rPr>
          <w:i/>
        </w:rPr>
        <w:t>.</w:t>
      </w:r>
    </w:p>
    <w:p w:rsidR="00AF66FB" w:rsidRDefault="00930C05">
      <w:pPr>
        <w:pStyle w:val="Corpsdetexte"/>
        <w:spacing w:before="119" w:line="247" w:lineRule="exact"/>
      </w:pPr>
      <w:r>
        <w:t>Valider</w:t>
      </w:r>
    </w:p>
    <w:p w:rsidR="00AF66FB" w:rsidRDefault="00930C05">
      <w:pPr>
        <w:spacing w:line="242" w:lineRule="auto"/>
        <w:ind w:left="316" w:right="5249"/>
        <w:rPr>
          <w:i/>
        </w:rPr>
      </w:pPr>
      <w:r>
        <w:rPr>
          <w:i/>
        </w:rPr>
        <w:t>exploiter et interpréter des observations, des mesures, vérifier les résultats obtenus,</w:t>
      </w:r>
    </w:p>
    <w:p w:rsidR="00AF66FB" w:rsidRDefault="00930C05">
      <w:pPr>
        <w:spacing w:line="244" w:lineRule="exact"/>
        <w:ind w:left="316"/>
        <w:rPr>
          <w:i/>
        </w:rPr>
      </w:pPr>
      <w:r>
        <w:rPr>
          <w:i/>
        </w:rPr>
        <w:t>valider ou infirmer une information, une hypothèse, une propriété, une loi …</w:t>
      </w:r>
    </w:p>
    <w:p w:rsidR="00AF66FB" w:rsidRDefault="00930C05">
      <w:pPr>
        <w:pStyle w:val="Corpsdetexte"/>
        <w:spacing w:before="120" w:line="247" w:lineRule="exact"/>
      </w:pPr>
      <w:r>
        <w:t>Communiquer</w:t>
      </w:r>
    </w:p>
    <w:p w:rsidR="00AF66FB" w:rsidRDefault="00930C05">
      <w:pPr>
        <w:spacing w:line="247" w:lineRule="exact"/>
        <w:ind w:left="316"/>
        <w:rPr>
          <w:i/>
        </w:rPr>
      </w:pPr>
      <w:r>
        <w:rPr>
          <w:i/>
        </w:rPr>
        <w:t>rendre compte d’observation et des résultats des travaux réalisés,</w:t>
      </w:r>
    </w:p>
    <w:p w:rsidR="00AF66FB" w:rsidRDefault="00930C05">
      <w:pPr>
        <w:ind w:left="316"/>
        <w:rPr>
          <w:i/>
        </w:rPr>
      </w:pPr>
      <w:r>
        <w:rPr>
          <w:i/>
        </w:rPr>
        <w:t>présenter, formuler une conclusion, expliquer, représenter, argumenter, commenter.</w:t>
      </w:r>
    </w:p>
    <w:p w:rsidR="00AF66FB" w:rsidRDefault="00AF66FB">
      <w:pPr>
        <w:pStyle w:val="Corpsdetexte"/>
        <w:spacing w:before="3"/>
        <w:ind w:left="0"/>
        <w:rPr>
          <w:i/>
          <w:sz w:val="25"/>
        </w:rPr>
      </w:pPr>
    </w:p>
    <w:p w:rsidR="00AF66FB" w:rsidRDefault="00930C05">
      <w:pPr>
        <w:pStyle w:val="Titre2"/>
        <w:spacing w:before="1"/>
      </w:pPr>
      <w:r>
        <w:t>Canevas d’une séquence d’investigation</w:t>
      </w:r>
    </w:p>
    <w:p w:rsidR="00AF66FB" w:rsidRDefault="00930C05">
      <w:pPr>
        <w:pStyle w:val="Corpsdetexte"/>
        <w:spacing w:before="35"/>
      </w:pPr>
      <w:r>
        <w:t>(Pgm des collèges - Introduction commune à l'ensemble des disciplines scientifiques - BO5, 25 août 2005)</w:t>
      </w:r>
    </w:p>
    <w:p w:rsidR="00AF66FB" w:rsidRDefault="00930C05">
      <w:pPr>
        <w:pStyle w:val="Corpsdetexte"/>
        <w:spacing w:before="159" w:line="276" w:lineRule="auto"/>
        <w:ind w:left="191" w:right="4629"/>
      </w:pPr>
      <w:r>
        <w:t>Le choix d'une situation - p</w:t>
      </w:r>
      <w:r>
        <w:t>roblème par le professeur L’appropriation du problème par les élèves</w:t>
      </w:r>
      <w:bookmarkStart w:id="0" w:name="_GoBack"/>
      <w:bookmarkEnd w:id="0"/>
    </w:p>
    <w:p w:rsidR="00AF66FB" w:rsidRDefault="00930C05">
      <w:pPr>
        <w:pStyle w:val="Corpsdetexte"/>
        <w:spacing w:line="276" w:lineRule="auto"/>
        <w:ind w:left="191" w:right="2251"/>
      </w:pPr>
      <w:r>
        <w:t>La formulation de conjectures, d’hypothèses explicatives, de protocoles possibles L'investigation ou la résolution du problème conduite par les élèves</w:t>
      </w:r>
    </w:p>
    <w:p w:rsidR="00AF66FB" w:rsidRDefault="00930C05">
      <w:pPr>
        <w:pStyle w:val="Corpsdetexte"/>
        <w:spacing w:line="276" w:lineRule="auto"/>
        <w:ind w:left="191" w:right="4411"/>
      </w:pPr>
      <w:r>
        <w:t>L'échange argumenté autour des propo</w:t>
      </w:r>
      <w:r>
        <w:t>sitions élaborées L'acquisition et la structuration des connaissances L'opérationnalisation des connaissances</w:t>
      </w:r>
    </w:p>
    <w:sectPr w:rsidR="00AF66FB">
      <w:pgSz w:w="11910" w:h="16840"/>
      <w:pgMar w:top="600" w:right="1280" w:bottom="1140" w:left="128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05" w:rsidRDefault="00930C05">
      <w:r>
        <w:separator/>
      </w:r>
    </w:p>
  </w:endnote>
  <w:endnote w:type="continuationSeparator" w:id="0">
    <w:p w:rsidR="00930C05" w:rsidRDefault="0093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FB" w:rsidRDefault="00930C05">
    <w:pPr>
      <w:pStyle w:val="Corpsdetex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83.5pt;width:103.35pt;height:10.05pt;z-index:-251817984;mso-position-horizontal-relative:page;mso-position-vertical-relative:page" filled="f" stroked="f">
          <v:textbox inset="0,0,0,0">
            <w:txbxContent>
              <w:p w:rsidR="00AF66FB" w:rsidRDefault="00930C05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 xml:space="preserve">Sciences </w:t>
                </w:r>
                <w:r>
                  <w:rPr>
                    <w:rFonts w:ascii="Calibri"/>
                    <w:sz w:val="16"/>
                  </w:rPr>
                  <w:t>N Pequignot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3.6pt;margin-top:783.5pt;width:8.1pt;height:10.05pt;z-index:-251816960;mso-position-horizontal-relative:page;mso-position-vertical-relative:page" filled="f" stroked="f">
          <v:textbox inset="0,0,0,0">
            <w:txbxContent>
              <w:p w:rsidR="00AF66FB" w:rsidRDefault="00930C05">
                <w:pPr>
                  <w:spacing w:line="184" w:lineRule="exact"/>
                  <w:ind w:left="4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4550F">
                  <w:rPr>
                    <w:rFonts w:ascii="Calibri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9.7pt;margin-top:783.5pt;width:85.85pt;height:10.05pt;z-index:-251815936;mso-position-horizontal-relative:page;mso-position-vertical-relative:page" filled="f" stroked="f">
          <v:textbox inset="0,0,0,0">
            <w:txbxContent>
              <w:p w:rsidR="00AF66FB" w:rsidRDefault="00930C05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DOCUMENT ENSEIGNANT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05" w:rsidRDefault="00930C05">
      <w:r>
        <w:separator/>
      </w:r>
    </w:p>
  </w:footnote>
  <w:footnote w:type="continuationSeparator" w:id="0">
    <w:p w:rsidR="00930C05" w:rsidRDefault="0093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B57FC"/>
    <w:multiLevelType w:val="hybridMultilevel"/>
    <w:tmpl w:val="58785424"/>
    <w:lvl w:ilvl="0" w:tplc="5EE857C0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B756FE12">
      <w:numFmt w:val="bullet"/>
      <w:lvlText w:val="•"/>
      <w:lvlJc w:val="left"/>
      <w:pPr>
        <w:ind w:left="1201" w:hanging="284"/>
      </w:pPr>
      <w:rPr>
        <w:rFonts w:hint="default"/>
        <w:lang w:val="fr-FR" w:eastAsia="fr-FR" w:bidi="fr-FR"/>
      </w:rPr>
    </w:lvl>
    <w:lvl w:ilvl="2" w:tplc="920E9AEA">
      <w:numFmt w:val="bullet"/>
      <w:lvlText w:val="•"/>
      <w:lvlJc w:val="left"/>
      <w:pPr>
        <w:ind w:left="2082" w:hanging="284"/>
      </w:pPr>
      <w:rPr>
        <w:rFonts w:hint="default"/>
        <w:lang w:val="fr-FR" w:eastAsia="fr-FR" w:bidi="fr-FR"/>
      </w:rPr>
    </w:lvl>
    <w:lvl w:ilvl="3" w:tplc="A0382D1C">
      <w:numFmt w:val="bullet"/>
      <w:lvlText w:val="•"/>
      <w:lvlJc w:val="left"/>
      <w:pPr>
        <w:ind w:left="2963" w:hanging="284"/>
      </w:pPr>
      <w:rPr>
        <w:rFonts w:hint="default"/>
        <w:lang w:val="fr-FR" w:eastAsia="fr-FR" w:bidi="fr-FR"/>
      </w:rPr>
    </w:lvl>
    <w:lvl w:ilvl="4" w:tplc="0BDC4056">
      <w:numFmt w:val="bullet"/>
      <w:lvlText w:val="•"/>
      <w:lvlJc w:val="left"/>
      <w:pPr>
        <w:ind w:left="3844" w:hanging="284"/>
      </w:pPr>
      <w:rPr>
        <w:rFonts w:hint="default"/>
        <w:lang w:val="fr-FR" w:eastAsia="fr-FR" w:bidi="fr-FR"/>
      </w:rPr>
    </w:lvl>
    <w:lvl w:ilvl="5" w:tplc="7DDE1424">
      <w:numFmt w:val="bullet"/>
      <w:lvlText w:val="•"/>
      <w:lvlJc w:val="left"/>
      <w:pPr>
        <w:ind w:left="4725" w:hanging="284"/>
      </w:pPr>
      <w:rPr>
        <w:rFonts w:hint="default"/>
        <w:lang w:val="fr-FR" w:eastAsia="fr-FR" w:bidi="fr-FR"/>
      </w:rPr>
    </w:lvl>
    <w:lvl w:ilvl="6" w:tplc="0ED45BFC">
      <w:numFmt w:val="bullet"/>
      <w:lvlText w:val="•"/>
      <w:lvlJc w:val="left"/>
      <w:pPr>
        <w:ind w:left="5606" w:hanging="284"/>
      </w:pPr>
      <w:rPr>
        <w:rFonts w:hint="default"/>
        <w:lang w:val="fr-FR" w:eastAsia="fr-FR" w:bidi="fr-FR"/>
      </w:rPr>
    </w:lvl>
    <w:lvl w:ilvl="7" w:tplc="522837DE">
      <w:numFmt w:val="bullet"/>
      <w:lvlText w:val="•"/>
      <w:lvlJc w:val="left"/>
      <w:pPr>
        <w:ind w:left="6487" w:hanging="284"/>
      </w:pPr>
      <w:rPr>
        <w:rFonts w:hint="default"/>
        <w:lang w:val="fr-FR" w:eastAsia="fr-FR" w:bidi="fr-FR"/>
      </w:rPr>
    </w:lvl>
    <w:lvl w:ilvl="8" w:tplc="C7185E32">
      <w:numFmt w:val="bullet"/>
      <w:lvlText w:val="•"/>
      <w:lvlJc w:val="left"/>
      <w:pPr>
        <w:ind w:left="7368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7BF41592"/>
    <w:multiLevelType w:val="hybridMultilevel"/>
    <w:tmpl w:val="6D02589C"/>
    <w:lvl w:ilvl="0" w:tplc="C22A7532">
      <w:numFmt w:val="bullet"/>
      <w:lvlText w:val=""/>
      <w:lvlJc w:val="left"/>
      <w:pPr>
        <w:ind w:left="419" w:hanging="284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70B652DA">
      <w:numFmt w:val="bullet"/>
      <w:lvlText w:val="•"/>
      <w:lvlJc w:val="left"/>
      <w:pPr>
        <w:ind w:left="1312" w:hanging="284"/>
      </w:pPr>
      <w:rPr>
        <w:rFonts w:hint="default"/>
        <w:lang w:val="fr-FR" w:eastAsia="fr-FR" w:bidi="fr-FR"/>
      </w:rPr>
    </w:lvl>
    <w:lvl w:ilvl="2" w:tplc="EFFA1160">
      <w:numFmt w:val="bullet"/>
      <w:lvlText w:val="•"/>
      <w:lvlJc w:val="left"/>
      <w:pPr>
        <w:ind w:left="2205" w:hanging="284"/>
      </w:pPr>
      <w:rPr>
        <w:rFonts w:hint="default"/>
        <w:lang w:val="fr-FR" w:eastAsia="fr-FR" w:bidi="fr-FR"/>
      </w:rPr>
    </w:lvl>
    <w:lvl w:ilvl="3" w:tplc="CEDEC090">
      <w:numFmt w:val="bullet"/>
      <w:lvlText w:val="•"/>
      <w:lvlJc w:val="left"/>
      <w:pPr>
        <w:ind w:left="3097" w:hanging="284"/>
      </w:pPr>
      <w:rPr>
        <w:rFonts w:hint="default"/>
        <w:lang w:val="fr-FR" w:eastAsia="fr-FR" w:bidi="fr-FR"/>
      </w:rPr>
    </w:lvl>
    <w:lvl w:ilvl="4" w:tplc="F6F2660A">
      <w:numFmt w:val="bullet"/>
      <w:lvlText w:val="•"/>
      <w:lvlJc w:val="left"/>
      <w:pPr>
        <w:ind w:left="3990" w:hanging="284"/>
      </w:pPr>
      <w:rPr>
        <w:rFonts w:hint="default"/>
        <w:lang w:val="fr-FR" w:eastAsia="fr-FR" w:bidi="fr-FR"/>
      </w:rPr>
    </w:lvl>
    <w:lvl w:ilvl="5" w:tplc="1B4467AA">
      <w:numFmt w:val="bullet"/>
      <w:lvlText w:val="•"/>
      <w:lvlJc w:val="left"/>
      <w:pPr>
        <w:ind w:left="4883" w:hanging="284"/>
      </w:pPr>
      <w:rPr>
        <w:rFonts w:hint="default"/>
        <w:lang w:val="fr-FR" w:eastAsia="fr-FR" w:bidi="fr-FR"/>
      </w:rPr>
    </w:lvl>
    <w:lvl w:ilvl="6" w:tplc="3C96D6E2">
      <w:numFmt w:val="bullet"/>
      <w:lvlText w:val="•"/>
      <w:lvlJc w:val="left"/>
      <w:pPr>
        <w:ind w:left="5775" w:hanging="284"/>
      </w:pPr>
      <w:rPr>
        <w:rFonts w:hint="default"/>
        <w:lang w:val="fr-FR" w:eastAsia="fr-FR" w:bidi="fr-FR"/>
      </w:rPr>
    </w:lvl>
    <w:lvl w:ilvl="7" w:tplc="2F065B28">
      <w:numFmt w:val="bullet"/>
      <w:lvlText w:val="•"/>
      <w:lvlJc w:val="left"/>
      <w:pPr>
        <w:ind w:left="6668" w:hanging="284"/>
      </w:pPr>
      <w:rPr>
        <w:rFonts w:hint="default"/>
        <w:lang w:val="fr-FR" w:eastAsia="fr-FR" w:bidi="fr-FR"/>
      </w:rPr>
    </w:lvl>
    <w:lvl w:ilvl="8" w:tplc="6FCC88E2">
      <w:numFmt w:val="bullet"/>
      <w:lvlText w:val="•"/>
      <w:lvlJc w:val="left"/>
      <w:pPr>
        <w:ind w:left="7561" w:hanging="284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F66FB"/>
    <w:rsid w:val="00930C05"/>
    <w:rsid w:val="0094550F"/>
    <w:rsid w:val="00A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98C1B51-C5FB-4FE5-B6D4-F6EDC9C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36"/>
      <w:ind w:left="13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3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6"/>
    </w:pPr>
  </w:style>
  <w:style w:type="paragraph" w:styleId="Paragraphedeliste">
    <w:name w:val="List Paragraph"/>
    <w:basedOn w:val="Normal"/>
    <w:uiPriority w:val="1"/>
    <w:qFormat/>
    <w:pPr>
      <w:spacing w:before="37"/>
      <w:ind w:left="419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45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50F"/>
    <w:rPr>
      <w:rFonts w:ascii="Garamond" w:eastAsia="Garamond" w:hAnsi="Garamond" w:cs="Garamon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455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50F"/>
    <w:rPr>
      <w:rFonts w:ascii="Garamond" w:eastAsia="Garamond" w:hAnsi="Garamond" w:cs="Garamond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5196</Characters>
  <Application>Microsoft Office Word</Application>
  <DocSecurity>0</DocSecurity>
  <Lines>43</Lines>
  <Paragraphs>12</Paragraphs>
  <ScaleCrop>false</ScaleCrop>
  <Company>Organisation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Pequignot</dc:creator>
  <cp:lastModifiedBy>formation</cp:lastModifiedBy>
  <cp:revision>2</cp:revision>
  <dcterms:created xsi:type="dcterms:W3CDTF">2019-05-02T09:19:00Z</dcterms:created>
  <dcterms:modified xsi:type="dcterms:W3CDTF">2019-05-02T09:21:00Z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2019-05-02T00:00:00Z</vt:filetime>
  </property>
</Properties>
</file>