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pPr w:leftFromText="141" w:rightFromText="141" w:vertAnchor="text" w:horzAnchor="margin" w:tblpY="-266"/>
        <w:tblW w:w="0" w:type="auto"/>
        <w:tblLook w:val="04A0" w:firstRow="1" w:lastRow="0" w:firstColumn="1" w:lastColumn="0" w:noHBand="0" w:noVBand="1"/>
      </w:tblPr>
      <w:tblGrid>
        <w:gridCol w:w="9056"/>
      </w:tblGrid>
      <w:tr w:rsidR="00CB0059" w14:paraId="43C761D9" w14:textId="77777777" w:rsidTr="00CB0059">
        <w:tc>
          <w:tcPr>
            <w:tcW w:w="9056" w:type="dxa"/>
          </w:tcPr>
          <w:p w14:paraId="195E80DF" w14:textId="77777777" w:rsidR="00CB0059" w:rsidRDefault="00CB0059" w:rsidP="00CB0059">
            <w:pPr>
              <w:jc w:val="center"/>
              <w:rPr>
                <w:b/>
                <w:bCs/>
              </w:rPr>
            </w:pPr>
            <w:bookmarkStart w:id="0" w:name="_Hlk85805951"/>
            <w:bookmarkEnd w:id="0"/>
            <w:r>
              <w:rPr>
                <w:b/>
                <w:bCs/>
              </w:rPr>
              <w:t>Evaluation : Les composantes du système de santé / Les modes d’intervention en santé</w:t>
            </w:r>
          </w:p>
          <w:p w14:paraId="5982BCC2" w14:textId="77777777" w:rsidR="00CB0059" w:rsidRDefault="00CB0059" w:rsidP="00CB0059">
            <w:pPr>
              <w:jc w:val="center"/>
              <w:rPr>
                <w:b/>
                <w:bCs/>
              </w:rPr>
            </w:pPr>
          </w:p>
          <w:p w14:paraId="07903ED7" w14:textId="77777777" w:rsidR="00CB0059" w:rsidRPr="00683CE3" w:rsidRDefault="00CB0059" w:rsidP="00CB0059">
            <w:pPr>
              <w:jc w:val="center"/>
              <w:rPr>
                <w:b/>
                <w:bCs/>
              </w:rPr>
            </w:pPr>
          </w:p>
        </w:tc>
      </w:tr>
    </w:tbl>
    <w:p w14:paraId="524ED2FA" w14:textId="77777777" w:rsidR="00CB0059" w:rsidRDefault="00CB0059" w:rsidP="00CB0059"/>
    <w:p w14:paraId="0ABB48AB" w14:textId="2A0F7B68" w:rsidR="00CB0059" w:rsidRDefault="00CB0059" w:rsidP="00CB0059">
      <w:r>
        <w:rPr>
          <w:noProof/>
        </w:rPr>
        <w:drawing>
          <wp:inline distT="0" distB="0" distL="0" distR="0" wp14:anchorId="2EFDFC9B" wp14:editId="1BEA1754">
            <wp:extent cx="5760720" cy="6846957"/>
            <wp:effectExtent l="0" t="19050" r="11430" b="30480"/>
            <wp:docPr id="2" name="Diagramme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4DDF754D" w14:textId="4E0F957C" w:rsidR="00CB0059" w:rsidRDefault="00CB0059" w:rsidP="00CB0059"/>
    <w:p w14:paraId="10A3F91F" w14:textId="77777777" w:rsidR="00CB0059" w:rsidRPr="00595AE1" w:rsidRDefault="00CB0059" w:rsidP="00CB0059"/>
    <w:tbl>
      <w:tblPr>
        <w:tblStyle w:val="Grilledutableau"/>
        <w:tblpPr w:leftFromText="141" w:rightFromText="141" w:vertAnchor="text" w:horzAnchor="margin" w:tblpXSpec="center" w:tblpY="105"/>
        <w:tblW w:w="9914" w:type="dxa"/>
        <w:tblLook w:val="04A0" w:firstRow="1" w:lastRow="0" w:firstColumn="1" w:lastColumn="0" w:noHBand="0" w:noVBand="1"/>
      </w:tblPr>
      <w:tblGrid>
        <w:gridCol w:w="4957"/>
        <w:gridCol w:w="4957"/>
      </w:tblGrid>
      <w:tr w:rsidR="00CB0059" w14:paraId="095C1A9E" w14:textId="77777777" w:rsidTr="00E422F4">
        <w:trPr>
          <w:trHeight w:val="525"/>
        </w:trPr>
        <w:tc>
          <w:tcPr>
            <w:tcW w:w="4957" w:type="dxa"/>
          </w:tcPr>
          <w:p w14:paraId="7D98CE2F" w14:textId="77777777" w:rsidR="00CB0059" w:rsidRPr="007D2BFD" w:rsidRDefault="00CB0059" w:rsidP="00E422F4">
            <w:pPr>
              <w:tabs>
                <w:tab w:val="left" w:pos="1319"/>
              </w:tabs>
              <w:rPr>
                <w:b/>
                <w:bCs/>
              </w:rPr>
            </w:pPr>
            <w:r w:rsidRPr="007D2BFD">
              <w:rPr>
                <w:b/>
                <w:bCs/>
              </w:rPr>
              <w:t>Date</w:t>
            </w:r>
            <w:r>
              <w:rPr>
                <w:b/>
                <w:bCs/>
              </w:rPr>
              <w:t> : 22/10/21</w:t>
            </w:r>
          </w:p>
        </w:tc>
        <w:tc>
          <w:tcPr>
            <w:tcW w:w="4957" w:type="dxa"/>
          </w:tcPr>
          <w:p w14:paraId="6A2ADC8E" w14:textId="77777777" w:rsidR="00CB0059" w:rsidRPr="007D2BFD" w:rsidRDefault="00CB0059" w:rsidP="00E422F4">
            <w:pPr>
              <w:tabs>
                <w:tab w:val="left" w:pos="1319"/>
              </w:tabs>
              <w:rPr>
                <w:b/>
                <w:bCs/>
              </w:rPr>
            </w:pPr>
            <w:r w:rsidRPr="007D2BFD">
              <w:rPr>
                <w:b/>
                <w:bCs/>
              </w:rPr>
              <w:t>Établissement</w:t>
            </w:r>
            <w:r>
              <w:rPr>
                <w:b/>
                <w:bCs/>
              </w:rPr>
              <w:t> : Lycée Michel de Montaigne</w:t>
            </w:r>
          </w:p>
        </w:tc>
      </w:tr>
    </w:tbl>
    <w:p w14:paraId="7882F06F" w14:textId="77777777" w:rsidR="00CB0059" w:rsidRDefault="00CB0059" w:rsidP="00CB0059">
      <w:pPr>
        <w:rPr>
          <w:b/>
          <w:sz w:val="24"/>
          <w:szCs w:val="24"/>
        </w:rPr>
      </w:pPr>
    </w:p>
    <w:p w14:paraId="06EA4B49" w14:textId="26D5F0C8" w:rsidR="00BA66D4" w:rsidRDefault="00FF71DD" w:rsidP="00BA66D4">
      <w:pPr>
        <w:jc w:val="center"/>
        <w:rPr>
          <w:b/>
          <w:sz w:val="24"/>
          <w:szCs w:val="24"/>
        </w:rPr>
      </w:pPr>
      <w:r w:rsidRPr="00FF71DD">
        <w:rPr>
          <w:b/>
          <w:sz w:val="24"/>
          <w:szCs w:val="24"/>
        </w:rPr>
        <w:lastRenderedPageBreak/>
        <w:t>Devoir type bac</w:t>
      </w:r>
    </w:p>
    <w:p w14:paraId="6556E47E" w14:textId="77777777" w:rsidR="00FF71DD" w:rsidRDefault="00BA66D4" w:rsidP="00FF71DD">
      <w:pPr>
        <w:jc w:val="center"/>
        <w:rPr>
          <w:b/>
          <w:sz w:val="24"/>
          <w:szCs w:val="24"/>
        </w:rPr>
      </w:pPr>
      <w:r>
        <w:rPr>
          <w:b/>
          <w:sz w:val="24"/>
          <w:szCs w:val="24"/>
        </w:rPr>
        <w:t>(1</w:t>
      </w:r>
      <w:r w:rsidR="00FF71DD">
        <w:rPr>
          <w:b/>
          <w:sz w:val="24"/>
          <w:szCs w:val="24"/>
        </w:rPr>
        <w:t xml:space="preserve"> </w:t>
      </w:r>
      <w:r>
        <w:rPr>
          <w:b/>
          <w:sz w:val="24"/>
          <w:szCs w:val="24"/>
        </w:rPr>
        <w:t xml:space="preserve">points sera réservé à vos qualités rédactionnelles) </w:t>
      </w:r>
      <w:r w:rsidR="00FF71DD">
        <w:rPr>
          <w:b/>
          <w:sz w:val="24"/>
          <w:szCs w:val="24"/>
        </w:rPr>
        <w:t xml:space="preserve"> </w:t>
      </w:r>
    </w:p>
    <w:p w14:paraId="51889FB9" w14:textId="77777777" w:rsidR="00FF71DD" w:rsidRDefault="00FF71DD" w:rsidP="00FF71DD">
      <w:pPr>
        <w:jc w:val="center"/>
        <w:rPr>
          <w:b/>
          <w:sz w:val="24"/>
          <w:szCs w:val="24"/>
        </w:rPr>
      </w:pPr>
      <w:r>
        <w:rPr>
          <w:b/>
          <w:sz w:val="24"/>
          <w:szCs w:val="24"/>
        </w:rPr>
        <w:t>2 heures</w:t>
      </w:r>
    </w:p>
    <w:p w14:paraId="01644FE8" w14:textId="77777777" w:rsidR="00FF71DD" w:rsidRDefault="00FF71DD" w:rsidP="00FF71DD">
      <w:pPr>
        <w:rPr>
          <w:b/>
          <w:sz w:val="24"/>
          <w:szCs w:val="24"/>
        </w:rPr>
      </w:pPr>
    </w:p>
    <w:tbl>
      <w:tblPr>
        <w:tblStyle w:val="Grilledutableau"/>
        <w:tblW w:w="0" w:type="auto"/>
        <w:tblLook w:val="04A0" w:firstRow="1" w:lastRow="0" w:firstColumn="1" w:lastColumn="0" w:noHBand="0" w:noVBand="1"/>
      </w:tblPr>
      <w:tblGrid>
        <w:gridCol w:w="9062"/>
      </w:tblGrid>
      <w:tr w:rsidR="00FF71DD" w14:paraId="1D890D44" w14:textId="77777777" w:rsidTr="00FF71DD">
        <w:tc>
          <w:tcPr>
            <w:tcW w:w="9062" w:type="dxa"/>
          </w:tcPr>
          <w:p w14:paraId="005A26A4" w14:textId="77777777" w:rsidR="00FF71DD" w:rsidRDefault="00FF71DD" w:rsidP="00FF71DD">
            <w:pPr>
              <w:rPr>
                <w:b/>
                <w:sz w:val="24"/>
                <w:szCs w:val="24"/>
              </w:rPr>
            </w:pPr>
            <w:r>
              <w:rPr>
                <w:b/>
                <w:sz w:val="24"/>
                <w:szCs w:val="24"/>
              </w:rPr>
              <w:t>Partie 1 : MOBILISATION DE CONNAISSANCES</w:t>
            </w:r>
            <w:r w:rsidR="00BA66D4">
              <w:rPr>
                <w:b/>
                <w:sz w:val="24"/>
                <w:szCs w:val="24"/>
              </w:rPr>
              <w:t xml:space="preserve"> (6 points) </w:t>
            </w:r>
          </w:p>
        </w:tc>
      </w:tr>
    </w:tbl>
    <w:p w14:paraId="2DCEA4B5" w14:textId="77777777" w:rsidR="00CB1A6F" w:rsidRDefault="00CB1A6F" w:rsidP="00C84DA7">
      <w:pPr>
        <w:rPr>
          <w:b/>
          <w:sz w:val="24"/>
          <w:szCs w:val="24"/>
        </w:rPr>
      </w:pPr>
    </w:p>
    <w:p w14:paraId="6B918E44" w14:textId="77777777" w:rsidR="00C7708F" w:rsidRDefault="00CB1A6F" w:rsidP="00C84DA7">
      <w:pPr>
        <w:rPr>
          <w:b/>
          <w:sz w:val="24"/>
          <w:szCs w:val="24"/>
        </w:rPr>
      </w:pPr>
      <w:r>
        <w:rPr>
          <w:b/>
          <w:sz w:val="24"/>
          <w:szCs w:val="24"/>
        </w:rPr>
        <w:t xml:space="preserve">Vous avez le choix de traiter l’une des deux questions suivantes : </w:t>
      </w:r>
    </w:p>
    <w:p w14:paraId="4A0BB0BA" w14:textId="77777777" w:rsidR="00C84DA7" w:rsidRPr="00CB1A6F" w:rsidRDefault="00C84DA7" w:rsidP="00CB1A6F">
      <w:pPr>
        <w:pStyle w:val="Paragraphedeliste"/>
        <w:numPr>
          <w:ilvl w:val="0"/>
          <w:numId w:val="4"/>
        </w:numPr>
        <w:rPr>
          <w:sz w:val="24"/>
          <w:szCs w:val="24"/>
        </w:rPr>
      </w:pPr>
      <w:r w:rsidRPr="00CB1A6F">
        <w:rPr>
          <w:sz w:val="24"/>
          <w:szCs w:val="24"/>
        </w:rPr>
        <w:t>Présenter la prise en charge du risque maladie</w:t>
      </w:r>
    </w:p>
    <w:p w14:paraId="3D87AA4F" w14:textId="77777777" w:rsidR="00C84DA7" w:rsidRDefault="00C84DA7" w:rsidP="00C84DA7">
      <w:pPr>
        <w:jc w:val="center"/>
        <w:rPr>
          <w:b/>
          <w:sz w:val="24"/>
          <w:szCs w:val="24"/>
        </w:rPr>
      </w:pPr>
      <w:r>
        <w:rPr>
          <w:b/>
          <w:sz w:val="24"/>
          <w:szCs w:val="24"/>
        </w:rPr>
        <w:t>Ou</w:t>
      </w:r>
    </w:p>
    <w:p w14:paraId="189D7144" w14:textId="77777777" w:rsidR="00C84DA7" w:rsidRPr="00CB1A6F" w:rsidRDefault="00C84DA7" w:rsidP="00CB1A6F">
      <w:pPr>
        <w:pStyle w:val="Paragraphedeliste"/>
        <w:numPr>
          <w:ilvl w:val="0"/>
          <w:numId w:val="4"/>
        </w:numPr>
        <w:rPr>
          <w:sz w:val="24"/>
          <w:szCs w:val="24"/>
        </w:rPr>
      </w:pPr>
      <w:r w:rsidRPr="00CB1A6F">
        <w:rPr>
          <w:sz w:val="24"/>
          <w:szCs w:val="24"/>
        </w:rPr>
        <w:t>Justifier cette affirmation : la veille sanitaire contribue à assurer la meilleure santé possible de la population</w:t>
      </w:r>
    </w:p>
    <w:p w14:paraId="6B0F0C00" w14:textId="77777777" w:rsidR="00C84DA7" w:rsidRPr="00C84DA7" w:rsidRDefault="00C84DA7" w:rsidP="00C84DA7">
      <w:pPr>
        <w:rPr>
          <w:b/>
          <w:sz w:val="24"/>
          <w:szCs w:val="24"/>
        </w:rPr>
      </w:pPr>
    </w:p>
    <w:tbl>
      <w:tblPr>
        <w:tblStyle w:val="Grilledutableau"/>
        <w:tblW w:w="0" w:type="auto"/>
        <w:tblLook w:val="04A0" w:firstRow="1" w:lastRow="0" w:firstColumn="1" w:lastColumn="0" w:noHBand="0" w:noVBand="1"/>
      </w:tblPr>
      <w:tblGrid>
        <w:gridCol w:w="9062"/>
      </w:tblGrid>
      <w:tr w:rsidR="00FF71DD" w14:paraId="7A68F4D8" w14:textId="77777777" w:rsidTr="00FF71DD">
        <w:tc>
          <w:tcPr>
            <w:tcW w:w="9062" w:type="dxa"/>
          </w:tcPr>
          <w:p w14:paraId="3B4C5516" w14:textId="77777777" w:rsidR="00FF71DD" w:rsidRDefault="00FF71DD" w:rsidP="00FF71DD">
            <w:pPr>
              <w:rPr>
                <w:b/>
                <w:sz w:val="24"/>
                <w:szCs w:val="24"/>
              </w:rPr>
            </w:pPr>
            <w:r>
              <w:rPr>
                <w:b/>
                <w:sz w:val="24"/>
                <w:szCs w:val="24"/>
              </w:rPr>
              <w:t>Partie 2 : DEVELOPPEMENT S’APPUYANT SUR UN DOSSIER DOCUMENTAIRE</w:t>
            </w:r>
            <w:r w:rsidR="00BA66D4">
              <w:rPr>
                <w:b/>
                <w:sz w:val="24"/>
                <w:szCs w:val="24"/>
              </w:rPr>
              <w:t xml:space="preserve"> (13 points) </w:t>
            </w:r>
          </w:p>
        </w:tc>
      </w:tr>
    </w:tbl>
    <w:p w14:paraId="27860A17" w14:textId="77777777" w:rsidR="00FF71DD" w:rsidRDefault="00FF71DD" w:rsidP="00FF71DD">
      <w:pPr>
        <w:rPr>
          <w:sz w:val="24"/>
          <w:szCs w:val="24"/>
        </w:rPr>
      </w:pPr>
    </w:p>
    <w:p w14:paraId="5C3DE580" w14:textId="77777777" w:rsidR="0087429E" w:rsidRPr="0087429E" w:rsidRDefault="0087429E" w:rsidP="0087429E">
      <w:pPr>
        <w:jc w:val="center"/>
        <w:rPr>
          <w:b/>
          <w:sz w:val="24"/>
          <w:szCs w:val="24"/>
        </w:rPr>
      </w:pPr>
      <w:r w:rsidRPr="0087429E">
        <w:rPr>
          <w:b/>
          <w:sz w:val="24"/>
          <w:szCs w:val="24"/>
        </w:rPr>
        <w:t>L’USAGE DES ECRANS</w:t>
      </w:r>
    </w:p>
    <w:p w14:paraId="4D9A54D6" w14:textId="77777777" w:rsidR="00FC2846" w:rsidRPr="0087429E" w:rsidRDefault="00FC2846" w:rsidP="0087429E">
      <w:pPr>
        <w:jc w:val="both"/>
      </w:pPr>
      <w:r w:rsidRPr="0087429E">
        <w:t>Surfer sur Internet pour le plaisir et jouer à un jeu vidéo arrivent en tête des pratiques d’écrans. Les autres activités étant de regarder la télé, participer à des réseaux sociaux, participer à des forums ou chats et envoyer des mails[…] Les réseaux sociaux, sont fréquentés chaque semaine par 8 lycéens sur 10, contre 7 collégiens sur 10. […] La part des 16 ans qui vont quotidiennement sur Internet a augmenté en 12 ans, passant de 23 % en 2003 à 83 % en 2015, avec un gradient social assez marqué (87 % parmi les scolarisés et 73 % parmi les déscolarisés)</w:t>
      </w:r>
    </w:p>
    <w:p w14:paraId="34B580D1" w14:textId="77777777" w:rsidR="00FC2846" w:rsidRDefault="00D7596A" w:rsidP="00FC2846">
      <w:pPr>
        <w:jc w:val="right"/>
        <w:rPr>
          <w:b/>
          <w:sz w:val="20"/>
          <w:szCs w:val="20"/>
        </w:rPr>
      </w:pPr>
      <w:r>
        <w:rPr>
          <w:b/>
          <w:sz w:val="20"/>
          <w:szCs w:val="20"/>
        </w:rPr>
        <w:t>Mobilisation</w:t>
      </w:r>
      <w:r w:rsidR="0087429E">
        <w:rPr>
          <w:b/>
          <w:sz w:val="20"/>
          <w:szCs w:val="20"/>
        </w:rPr>
        <w:t xml:space="preserve"> contre les addictions en Grand EST, Feuille de route 2019-2023. Disponible </w:t>
      </w:r>
      <w:r w:rsidR="00FC2846" w:rsidRPr="00FC2846">
        <w:rPr>
          <w:b/>
          <w:sz w:val="20"/>
          <w:szCs w:val="20"/>
        </w:rPr>
        <w:t xml:space="preserve">sur </w:t>
      </w:r>
      <w:hyperlink r:id="rId13" w:history="1">
        <w:r w:rsidR="00FC2846" w:rsidRPr="00FC2846">
          <w:rPr>
            <w:rStyle w:val="Lienhypertexte"/>
            <w:sz w:val="20"/>
            <w:szCs w:val="20"/>
          </w:rPr>
          <w:t>ARS_MILDECA_Grand-Est_Feuille_route_Addictions_2019-2023_VFsignee.pdf (sante.fr)</w:t>
        </w:r>
      </w:hyperlink>
      <w:r w:rsidR="0087429E" w:rsidRPr="0087429E">
        <w:rPr>
          <w:b/>
          <w:sz w:val="20"/>
          <w:szCs w:val="20"/>
        </w:rPr>
        <w:t xml:space="preserve"> </w:t>
      </w:r>
      <w:r w:rsidR="0087429E">
        <w:rPr>
          <w:b/>
          <w:sz w:val="20"/>
          <w:szCs w:val="20"/>
        </w:rPr>
        <w:t>(Consulté le 18.10.21).</w:t>
      </w:r>
    </w:p>
    <w:p w14:paraId="321B9B0F" w14:textId="77777777" w:rsidR="0087429E" w:rsidRPr="00FC2846" w:rsidRDefault="0087429E" w:rsidP="0087429E">
      <w:pPr>
        <w:jc w:val="center"/>
        <w:rPr>
          <w:b/>
          <w:sz w:val="20"/>
          <w:szCs w:val="20"/>
        </w:rPr>
      </w:pPr>
    </w:p>
    <w:p w14:paraId="68184CB6" w14:textId="77777777" w:rsidR="00C84DA7" w:rsidRDefault="00C84DA7" w:rsidP="00C84DA7">
      <w:pPr>
        <w:pStyle w:val="Paragraphedeliste"/>
        <w:numPr>
          <w:ilvl w:val="0"/>
          <w:numId w:val="3"/>
        </w:numPr>
        <w:rPr>
          <w:sz w:val="24"/>
          <w:szCs w:val="24"/>
        </w:rPr>
      </w:pPr>
      <w:r>
        <w:rPr>
          <w:sz w:val="24"/>
          <w:szCs w:val="24"/>
        </w:rPr>
        <w:t>Montrer que la prise en charge des conduites addictives s’appuient sur les différentes composantes du système de santé.</w:t>
      </w:r>
    </w:p>
    <w:p w14:paraId="0743E026" w14:textId="77777777" w:rsidR="00C84DA7" w:rsidRDefault="00C84DA7" w:rsidP="00C84DA7">
      <w:pPr>
        <w:pStyle w:val="Paragraphedeliste"/>
        <w:rPr>
          <w:sz w:val="24"/>
          <w:szCs w:val="24"/>
        </w:rPr>
      </w:pPr>
    </w:p>
    <w:p w14:paraId="51FAD936" w14:textId="2D1D5E43" w:rsidR="00C84DA7" w:rsidRDefault="00A85037" w:rsidP="00C84DA7">
      <w:pPr>
        <w:pStyle w:val="Paragraphedeliste"/>
        <w:numPr>
          <w:ilvl w:val="0"/>
          <w:numId w:val="3"/>
        </w:numPr>
        <w:rPr>
          <w:sz w:val="24"/>
          <w:szCs w:val="24"/>
        </w:rPr>
      </w:pPr>
      <w:r>
        <w:rPr>
          <w:sz w:val="24"/>
          <w:szCs w:val="24"/>
        </w:rPr>
        <w:t>Présenter</w:t>
      </w:r>
      <w:r w:rsidR="00C84DA7">
        <w:rPr>
          <w:sz w:val="24"/>
          <w:szCs w:val="24"/>
        </w:rPr>
        <w:t xml:space="preserve"> les modes d’intervention en santé mobilisé</w:t>
      </w:r>
      <w:r>
        <w:rPr>
          <w:sz w:val="24"/>
          <w:szCs w:val="24"/>
        </w:rPr>
        <w:t>s</w:t>
      </w:r>
      <w:r w:rsidR="00C84DA7">
        <w:rPr>
          <w:sz w:val="24"/>
          <w:szCs w:val="24"/>
        </w:rPr>
        <w:t xml:space="preserve"> dans la lutte contre les conduites addictives.</w:t>
      </w:r>
    </w:p>
    <w:p w14:paraId="131EEA7E" w14:textId="77777777" w:rsidR="00CB0059" w:rsidRPr="00CB0059" w:rsidRDefault="00CB0059" w:rsidP="00CB0059">
      <w:pPr>
        <w:pStyle w:val="Paragraphedeliste"/>
        <w:rPr>
          <w:sz w:val="24"/>
          <w:szCs w:val="24"/>
        </w:rPr>
      </w:pPr>
    </w:p>
    <w:p w14:paraId="5AB5FFB0" w14:textId="27D8C44F" w:rsidR="00CB0059" w:rsidRDefault="00CB0059" w:rsidP="00CB0059">
      <w:pPr>
        <w:rPr>
          <w:sz w:val="24"/>
          <w:szCs w:val="24"/>
        </w:rPr>
      </w:pPr>
    </w:p>
    <w:p w14:paraId="41EFE1C4" w14:textId="2AB4F897" w:rsidR="00CB0059" w:rsidRDefault="00CB0059" w:rsidP="00CB0059">
      <w:pPr>
        <w:rPr>
          <w:sz w:val="24"/>
          <w:szCs w:val="24"/>
        </w:rPr>
      </w:pPr>
    </w:p>
    <w:p w14:paraId="7BB19144" w14:textId="661EEACB" w:rsidR="00CB0059" w:rsidRDefault="00CB0059" w:rsidP="00CB0059">
      <w:pPr>
        <w:rPr>
          <w:sz w:val="24"/>
          <w:szCs w:val="24"/>
        </w:rPr>
      </w:pPr>
    </w:p>
    <w:p w14:paraId="4B2248C9" w14:textId="7D4F1517" w:rsidR="00CB0059" w:rsidRDefault="00CB0059" w:rsidP="00CB0059">
      <w:pPr>
        <w:rPr>
          <w:sz w:val="24"/>
          <w:szCs w:val="24"/>
        </w:rPr>
      </w:pPr>
    </w:p>
    <w:p w14:paraId="5DE91DE5" w14:textId="532CD4D9" w:rsidR="00CB0059" w:rsidRDefault="00CB0059" w:rsidP="00CB0059">
      <w:pPr>
        <w:rPr>
          <w:sz w:val="24"/>
          <w:szCs w:val="24"/>
        </w:rPr>
      </w:pPr>
    </w:p>
    <w:p w14:paraId="25E67FAC" w14:textId="77777777" w:rsidR="00CB0059" w:rsidRPr="00943788" w:rsidRDefault="00CB0059" w:rsidP="00CB0059">
      <w:pPr>
        <w:pBdr>
          <w:top w:val="single" w:sz="4" w:space="1" w:color="auto"/>
          <w:left w:val="single" w:sz="4" w:space="4" w:color="auto"/>
          <w:bottom w:val="single" w:sz="4" w:space="1" w:color="auto"/>
          <w:right w:val="single" w:sz="4" w:space="4" w:color="auto"/>
        </w:pBdr>
        <w:jc w:val="center"/>
        <w:rPr>
          <w:b/>
          <w:sz w:val="40"/>
          <w:szCs w:val="40"/>
        </w:rPr>
      </w:pPr>
      <w:r w:rsidRPr="00943788">
        <w:rPr>
          <w:b/>
          <w:sz w:val="40"/>
          <w:szCs w:val="40"/>
        </w:rPr>
        <w:lastRenderedPageBreak/>
        <w:t>DOSSIER DOCUMENTAIRE</w:t>
      </w:r>
    </w:p>
    <w:p w14:paraId="15236F90" w14:textId="77777777" w:rsidR="00CB0059" w:rsidRDefault="00CB0059" w:rsidP="00CB0059">
      <w:pPr>
        <w:jc w:val="center"/>
        <w:rPr>
          <w:b/>
        </w:rPr>
      </w:pPr>
      <w:r>
        <w:rPr>
          <w:b/>
        </w:rPr>
        <w:t>ANNEXE 1</w:t>
      </w:r>
      <w:r w:rsidRPr="007D66D7">
        <w:rPr>
          <w:b/>
        </w:rPr>
        <w:t xml:space="preserve"> : </w:t>
      </w:r>
    </w:p>
    <w:tbl>
      <w:tblPr>
        <w:tblStyle w:val="Grilledutableau"/>
        <w:tblW w:w="9467" w:type="dxa"/>
        <w:tblLook w:val="04A0" w:firstRow="1" w:lastRow="0" w:firstColumn="1" w:lastColumn="0" w:noHBand="0" w:noVBand="1"/>
      </w:tblPr>
      <w:tblGrid>
        <w:gridCol w:w="9467"/>
      </w:tblGrid>
      <w:tr w:rsidR="00CB0059" w14:paraId="58380507" w14:textId="77777777" w:rsidTr="00E422F4">
        <w:trPr>
          <w:trHeight w:val="5298"/>
        </w:trPr>
        <w:tc>
          <w:tcPr>
            <w:tcW w:w="9467" w:type="dxa"/>
          </w:tcPr>
          <w:p w14:paraId="0B7B9F96" w14:textId="77777777" w:rsidR="00CB0059" w:rsidRPr="004876F2" w:rsidRDefault="00CB0059" w:rsidP="00E422F4">
            <w:pPr>
              <w:pStyle w:val="NormalWeb"/>
              <w:shd w:val="clear" w:color="auto" w:fill="FFFFFF"/>
              <w:spacing w:before="0" w:beforeAutospacing="0" w:after="0" w:afterAutospacing="0"/>
              <w:textAlignment w:val="baseline"/>
              <w:rPr>
                <w:rFonts w:asciiTheme="minorHAnsi" w:hAnsiTheme="minorHAnsi" w:cstheme="minorHAnsi"/>
                <w:color w:val="111111"/>
                <w:sz w:val="22"/>
                <w:szCs w:val="22"/>
              </w:rPr>
            </w:pPr>
            <w:r w:rsidRPr="004876F2">
              <w:rPr>
                <w:rStyle w:val="lev"/>
                <w:rFonts w:asciiTheme="minorHAnsi" w:hAnsiTheme="minorHAnsi" w:cstheme="minorHAnsi"/>
                <w:color w:val="111111"/>
                <w:sz w:val="22"/>
                <w:szCs w:val="22"/>
                <w:bdr w:val="none" w:sz="0" w:space="0" w:color="auto" w:frame="1"/>
              </w:rPr>
              <w:t>Le Ministère des Familles, de l’Enfance et des Droits des femmes organise, la semaine du 20 février 2017, une campagne digitale de sensibilisation et de prévention à l’égard de l’exposition aux écrans des jeunes enfants.</w:t>
            </w:r>
          </w:p>
          <w:p w14:paraId="20A600C8" w14:textId="77777777" w:rsidR="00CB0059" w:rsidRPr="004876F2" w:rsidRDefault="00CB0059" w:rsidP="00E422F4">
            <w:pPr>
              <w:pStyle w:val="NormalWeb"/>
              <w:shd w:val="clear" w:color="auto" w:fill="FFFFFF"/>
              <w:spacing w:before="0" w:beforeAutospacing="0" w:after="0" w:afterAutospacing="0"/>
              <w:textAlignment w:val="baseline"/>
              <w:rPr>
                <w:rFonts w:asciiTheme="minorHAnsi" w:hAnsiTheme="minorHAnsi" w:cstheme="minorHAnsi"/>
                <w:color w:val="111111"/>
                <w:sz w:val="22"/>
                <w:szCs w:val="22"/>
              </w:rPr>
            </w:pPr>
            <w:r w:rsidRPr="004876F2">
              <w:rPr>
                <w:rFonts w:asciiTheme="minorHAnsi" w:hAnsiTheme="minorHAnsi" w:cstheme="minorHAnsi"/>
                <w:color w:val="111111"/>
                <w:sz w:val="22"/>
                <w:szCs w:val="22"/>
              </w:rPr>
              <w:t>Cette campagne s’inscrit dans le cadre de l’actualisation du livret des parents « première naissance »,[…] qui vise à encourager les comportements raisonnables en ligne et à promouvoir un Internet limitant les risques pour les jeunes.</w:t>
            </w:r>
          </w:p>
          <w:p w14:paraId="1B78B07B" w14:textId="77777777" w:rsidR="00CB0059" w:rsidRPr="004876F2" w:rsidRDefault="00CB0059" w:rsidP="00E422F4">
            <w:pPr>
              <w:pStyle w:val="NormalWeb"/>
              <w:shd w:val="clear" w:color="auto" w:fill="FFFFFF"/>
              <w:spacing w:before="0" w:beforeAutospacing="0" w:after="0" w:afterAutospacing="0"/>
              <w:textAlignment w:val="baseline"/>
              <w:rPr>
                <w:rFonts w:asciiTheme="minorHAnsi" w:hAnsiTheme="minorHAnsi" w:cstheme="minorHAnsi"/>
                <w:color w:val="111111"/>
                <w:sz w:val="22"/>
                <w:szCs w:val="22"/>
              </w:rPr>
            </w:pPr>
            <w:r w:rsidRPr="004876F2">
              <w:rPr>
                <w:rFonts w:asciiTheme="minorHAnsi" w:hAnsiTheme="minorHAnsi" w:cstheme="minorHAnsi"/>
                <w:color w:val="111111"/>
                <w:sz w:val="22"/>
                <w:szCs w:val="22"/>
              </w:rPr>
              <w:t xml:space="preserve">            </w:t>
            </w:r>
          </w:p>
          <w:p w14:paraId="00171E87" w14:textId="77777777" w:rsidR="00CB0059" w:rsidRPr="004876F2" w:rsidRDefault="00CB0059" w:rsidP="00E422F4">
            <w:pPr>
              <w:pStyle w:val="NormalWeb"/>
              <w:shd w:val="clear" w:color="auto" w:fill="FFFFFF"/>
              <w:spacing w:before="0" w:beforeAutospacing="0" w:after="0" w:afterAutospacing="0"/>
              <w:textAlignment w:val="baseline"/>
              <w:rPr>
                <w:rFonts w:asciiTheme="minorHAnsi" w:hAnsiTheme="minorHAnsi" w:cstheme="minorHAnsi"/>
                <w:color w:val="111111"/>
                <w:sz w:val="22"/>
                <w:szCs w:val="22"/>
              </w:rPr>
            </w:pPr>
            <w:r w:rsidRPr="004876F2">
              <w:rPr>
                <w:rFonts w:asciiTheme="minorHAnsi" w:hAnsiTheme="minorHAnsi" w:cstheme="minorHAnsi"/>
                <w:color w:val="111111"/>
                <w:sz w:val="22"/>
                <w:szCs w:val="22"/>
              </w:rPr>
              <w:t>La campagne part d’un constat unanime : les jeunes enfants ne peuvent pas contrôler les images qui défilent devant leurs yeux sur Internet et, plus généralement, sur les écrans de télévision, d’ordinateurs, de smartphones, ou de tablettes. </w:t>
            </w:r>
            <w:r w:rsidRPr="004876F2">
              <w:rPr>
                <w:rStyle w:val="lev"/>
                <w:rFonts w:asciiTheme="minorHAnsi" w:hAnsiTheme="minorHAnsi" w:cstheme="minorHAnsi"/>
                <w:color w:val="111111"/>
                <w:sz w:val="22"/>
                <w:szCs w:val="22"/>
                <w:bdr w:val="none" w:sz="0" w:space="0" w:color="auto" w:frame="1"/>
              </w:rPr>
              <w:t>L’objectif de la campagne est de sensibiliser les parents et de leur donner accès aux ressources et outils leur permettant d’accompagner leur enfant dans la découverte progressive et raisonnée des écrans et de l’outil numérique</w:t>
            </w:r>
            <w:r w:rsidRPr="004876F2">
              <w:rPr>
                <w:rFonts w:asciiTheme="minorHAnsi" w:hAnsiTheme="minorHAnsi" w:cstheme="minorHAnsi"/>
                <w:color w:val="111111"/>
                <w:sz w:val="22"/>
                <w:szCs w:val="22"/>
              </w:rPr>
              <w:t>. Ainsi, elle proposera :</w:t>
            </w:r>
          </w:p>
          <w:p w14:paraId="11FACB3B" w14:textId="77777777" w:rsidR="00CB0059" w:rsidRPr="004876F2" w:rsidRDefault="00CB0059" w:rsidP="00CB0059">
            <w:pPr>
              <w:numPr>
                <w:ilvl w:val="0"/>
                <w:numId w:val="5"/>
              </w:numPr>
              <w:shd w:val="clear" w:color="auto" w:fill="FFFFFF"/>
              <w:ind w:left="480"/>
              <w:textAlignment w:val="baseline"/>
              <w:rPr>
                <w:rFonts w:cstheme="minorHAnsi"/>
                <w:color w:val="111111"/>
              </w:rPr>
            </w:pPr>
            <w:r w:rsidRPr="004876F2">
              <w:rPr>
                <w:rFonts w:cstheme="minorHAnsi"/>
                <w:color w:val="111111"/>
              </w:rPr>
              <w:t> La mise en valeurs, par le Ministère, de campagnes de prévention :</w:t>
            </w:r>
          </w:p>
          <w:p w14:paraId="5D535406" w14:textId="77777777" w:rsidR="00CB0059" w:rsidRPr="004876F2" w:rsidRDefault="00CB0059" w:rsidP="00CB0059">
            <w:pPr>
              <w:numPr>
                <w:ilvl w:val="0"/>
                <w:numId w:val="6"/>
              </w:numPr>
              <w:shd w:val="clear" w:color="auto" w:fill="FFFFFF"/>
              <w:ind w:left="480"/>
              <w:textAlignment w:val="baseline"/>
              <w:rPr>
                <w:rFonts w:cstheme="minorHAnsi"/>
                <w:color w:val="111111"/>
              </w:rPr>
            </w:pPr>
            <w:r w:rsidRPr="004876F2">
              <w:rPr>
                <w:rFonts w:cstheme="minorHAnsi"/>
                <w:color w:val="111111"/>
              </w:rPr>
              <w:t>« </w:t>
            </w:r>
            <w:hyperlink r:id="rId14" w:history="1">
              <w:r w:rsidRPr="004876F2">
                <w:rPr>
                  <w:rStyle w:val="Lienhypertexte"/>
                  <w:rFonts w:cstheme="minorHAnsi"/>
                  <w:color w:val="E84747"/>
                  <w:bdr w:val="none" w:sz="0" w:space="0" w:color="auto" w:frame="1"/>
                </w:rPr>
                <w:t>4 pas pour mieux avancer</w:t>
              </w:r>
            </w:hyperlink>
            <w:r w:rsidRPr="004876F2">
              <w:rPr>
                <w:rFonts w:cstheme="minorHAnsi"/>
                <w:color w:val="111111"/>
              </w:rPr>
              <w:t> » (Sabine Duflot, psychologue-clinicienne)</w:t>
            </w:r>
          </w:p>
          <w:p w14:paraId="60CB5D83" w14:textId="77777777" w:rsidR="00CB0059" w:rsidRPr="004876F2" w:rsidRDefault="00CB0059" w:rsidP="00CB0059">
            <w:pPr>
              <w:numPr>
                <w:ilvl w:val="0"/>
                <w:numId w:val="6"/>
              </w:numPr>
              <w:shd w:val="clear" w:color="auto" w:fill="FFFFFF"/>
              <w:ind w:left="480"/>
              <w:textAlignment w:val="baseline"/>
              <w:rPr>
                <w:rFonts w:cstheme="minorHAnsi"/>
                <w:color w:val="111111"/>
              </w:rPr>
            </w:pPr>
            <w:r w:rsidRPr="004876F2">
              <w:rPr>
                <w:rFonts w:cstheme="minorHAnsi"/>
                <w:color w:val="111111"/>
              </w:rPr>
              <w:t>« La télévision n’est pas toujours un jeu d’enfant » (CSA)</w:t>
            </w:r>
          </w:p>
          <w:p w14:paraId="74CF5177" w14:textId="77777777" w:rsidR="00CB0059" w:rsidRPr="004876F2" w:rsidRDefault="00CB0059" w:rsidP="00CB0059">
            <w:pPr>
              <w:numPr>
                <w:ilvl w:val="0"/>
                <w:numId w:val="7"/>
              </w:numPr>
              <w:shd w:val="clear" w:color="auto" w:fill="FFFFFF"/>
              <w:ind w:left="480"/>
              <w:textAlignment w:val="baseline"/>
              <w:rPr>
                <w:rFonts w:cstheme="minorHAnsi"/>
                <w:color w:val="111111"/>
              </w:rPr>
            </w:pPr>
            <w:r w:rsidRPr="004876F2">
              <w:rPr>
                <w:rFonts w:cstheme="minorHAnsi"/>
                <w:color w:val="111111"/>
              </w:rPr>
              <w:t> La diffusion des recommandations sur les jeux-vidéos, à destination des parents, proposées par le collectif « Pédagojeux ».</w:t>
            </w:r>
          </w:p>
          <w:p w14:paraId="50752B21" w14:textId="77777777" w:rsidR="00CB0059" w:rsidRPr="004876F2" w:rsidRDefault="00CB0059" w:rsidP="00CB0059">
            <w:pPr>
              <w:numPr>
                <w:ilvl w:val="0"/>
                <w:numId w:val="8"/>
              </w:numPr>
              <w:shd w:val="clear" w:color="auto" w:fill="FFFFFF"/>
              <w:ind w:left="480"/>
              <w:textAlignment w:val="baseline"/>
              <w:rPr>
                <w:rFonts w:cstheme="minorHAnsi"/>
                <w:color w:val="111111"/>
              </w:rPr>
            </w:pPr>
            <w:r w:rsidRPr="004876F2">
              <w:rPr>
                <w:rFonts w:cstheme="minorHAnsi"/>
                <w:color w:val="111111"/>
              </w:rPr>
              <w:t>Et, enfin, des interviews de professionnels : psychologues, membres du Conseil Supérieur de l’Audiovisuel ou encore de la CNIL s’exprimeront sur le sujet, prodigueront des conseils et des recommandations à destination des parents.</w:t>
            </w:r>
          </w:p>
          <w:p w14:paraId="3A047638" w14:textId="77777777" w:rsidR="00CB0059" w:rsidRPr="00943788" w:rsidRDefault="00CB0059" w:rsidP="00E422F4">
            <w:pPr>
              <w:pStyle w:val="NormalWeb"/>
              <w:shd w:val="clear" w:color="auto" w:fill="FFFFFF"/>
              <w:spacing w:before="180" w:beforeAutospacing="0" w:after="180" w:afterAutospacing="0"/>
              <w:jc w:val="right"/>
              <w:textAlignment w:val="baseline"/>
              <w:rPr>
                <w:rFonts w:asciiTheme="minorHAnsi" w:hAnsiTheme="minorHAnsi" w:cstheme="minorHAnsi"/>
                <w:color w:val="111111"/>
                <w:sz w:val="22"/>
                <w:szCs w:val="22"/>
              </w:rPr>
            </w:pPr>
            <w:r w:rsidRPr="00173279">
              <w:rPr>
                <w:rFonts w:asciiTheme="minorHAnsi" w:hAnsiTheme="minorHAnsi" w:cstheme="minorHAnsi"/>
                <w:b/>
                <w:color w:val="111111"/>
                <w:sz w:val="22"/>
                <w:szCs w:val="22"/>
              </w:rPr>
              <w:t>Ministère chargé de l’égalité entre les femmes et les hommes, de la diversité et de l’égalité des chances.</w:t>
            </w:r>
            <w:r>
              <w:rPr>
                <w:rFonts w:asciiTheme="minorHAnsi" w:hAnsiTheme="minorHAnsi" w:cstheme="minorHAnsi"/>
                <w:color w:val="111111"/>
                <w:sz w:val="22"/>
                <w:szCs w:val="22"/>
              </w:rPr>
              <w:t xml:space="preserve"> Campagne digitale ‘’Semaine de sensibiliastion aux dangers des écrans. Disponible sur </w:t>
            </w:r>
            <w:hyperlink r:id="rId15" w:history="1">
              <w:r w:rsidRPr="000C2476">
                <w:rPr>
                  <w:rStyle w:val="Lienhypertexte"/>
                  <w:rFonts w:asciiTheme="minorHAnsi" w:hAnsiTheme="minorHAnsi" w:cstheme="minorHAnsi"/>
                  <w:sz w:val="22"/>
                  <w:szCs w:val="22"/>
                </w:rPr>
                <w:t>www.egalite-femmes-gommes.gouv.fr</w:t>
              </w:r>
            </w:hyperlink>
            <w:r>
              <w:rPr>
                <w:rFonts w:asciiTheme="minorHAnsi" w:hAnsiTheme="minorHAnsi" w:cstheme="minorHAnsi"/>
                <w:color w:val="111111"/>
                <w:sz w:val="22"/>
                <w:szCs w:val="22"/>
              </w:rPr>
              <w:t xml:space="preserve"> (</w:t>
            </w:r>
            <w:r w:rsidRPr="004876F2">
              <w:rPr>
                <w:rFonts w:asciiTheme="minorHAnsi" w:hAnsiTheme="minorHAnsi" w:cstheme="minorHAnsi"/>
                <w:color w:val="111111"/>
                <w:sz w:val="22"/>
                <w:szCs w:val="22"/>
              </w:rPr>
              <w:t>Consulté le 14.10.2021</w:t>
            </w:r>
            <w:r>
              <w:rPr>
                <w:rFonts w:asciiTheme="minorHAnsi" w:hAnsiTheme="minorHAnsi" w:cstheme="minorHAnsi"/>
                <w:color w:val="111111"/>
                <w:sz w:val="22"/>
                <w:szCs w:val="22"/>
              </w:rPr>
              <w:t xml:space="preserve">) </w:t>
            </w:r>
          </w:p>
        </w:tc>
      </w:tr>
    </w:tbl>
    <w:p w14:paraId="7825D0B4" w14:textId="77777777" w:rsidR="00CB0059" w:rsidRDefault="00CB0059" w:rsidP="00CB0059">
      <w:pPr>
        <w:jc w:val="center"/>
        <w:rPr>
          <w:b/>
        </w:rPr>
      </w:pPr>
    </w:p>
    <w:p w14:paraId="5DC4908F" w14:textId="77777777" w:rsidR="00CB0059" w:rsidRDefault="00CB0059" w:rsidP="00CB0059">
      <w:pPr>
        <w:jc w:val="center"/>
        <w:rPr>
          <w:b/>
        </w:rPr>
      </w:pPr>
      <w:r>
        <w:object w:dxaOrig="10710" w:dyaOrig="7725" w14:anchorId="58ECF2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7.45pt;height:318.85pt" o:ole="">
            <v:imagedata r:id="rId16" o:title=""/>
          </v:shape>
          <o:OLEObject Type="Embed" ProgID="PBrush" ShapeID="_x0000_i1025" DrawAspect="Content" ObjectID="_1696419246" r:id="rId17"/>
        </w:object>
      </w:r>
    </w:p>
    <w:p w14:paraId="58EAB1DD" w14:textId="77777777" w:rsidR="00CB0059" w:rsidRDefault="00CB0059" w:rsidP="00CB0059"/>
    <w:p w14:paraId="3EB6450D" w14:textId="77777777" w:rsidR="00CB0059" w:rsidRDefault="00CB0059" w:rsidP="00CB0059">
      <w:pPr>
        <w:tabs>
          <w:tab w:val="left" w:pos="5925"/>
        </w:tabs>
        <w:jc w:val="center"/>
        <w:rPr>
          <w:b/>
        </w:rPr>
      </w:pPr>
      <w:r>
        <w:rPr>
          <w:b/>
          <w:sz w:val="24"/>
        </w:rPr>
        <w:t>ANNEXE 3</w:t>
      </w:r>
    </w:p>
    <w:tbl>
      <w:tblPr>
        <w:tblStyle w:val="Grilledutableau"/>
        <w:tblW w:w="0" w:type="auto"/>
        <w:tblLook w:val="04A0" w:firstRow="1" w:lastRow="0" w:firstColumn="1" w:lastColumn="0" w:noHBand="0" w:noVBand="1"/>
      </w:tblPr>
      <w:tblGrid>
        <w:gridCol w:w="9062"/>
      </w:tblGrid>
      <w:tr w:rsidR="00CB0059" w14:paraId="381F98A0" w14:textId="77777777" w:rsidTr="00E422F4">
        <w:tc>
          <w:tcPr>
            <w:tcW w:w="9062" w:type="dxa"/>
          </w:tcPr>
          <w:p w14:paraId="7183CE6C" w14:textId="77777777" w:rsidR="00CB0059" w:rsidRPr="00CD3199" w:rsidRDefault="00CB0059" w:rsidP="00E422F4">
            <w:pPr>
              <w:rPr>
                <w:rFonts w:cstheme="minorHAnsi"/>
                <w:b/>
                <w:shd w:val="clear" w:color="auto" w:fill="FFFFFF"/>
              </w:rPr>
            </w:pPr>
            <w:r w:rsidRPr="00CD3199">
              <w:rPr>
                <w:rFonts w:cstheme="minorHAnsi"/>
                <w:b/>
                <w:shd w:val="clear" w:color="auto" w:fill="FFFFFF"/>
              </w:rPr>
              <w:t xml:space="preserve">Cyberdépendance- Sortir de l’addiction aux écrans </w:t>
            </w:r>
          </w:p>
          <w:p w14:paraId="6893091B" w14:textId="77777777" w:rsidR="00CB0059" w:rsidRDefault="00CB0059" w:rsidP="00E422F4">
            <w:pPr>
              <w:rPr>
                <w:rFonts w:cstheme="minorHAnsi"/>
                <w:shd w:val="clear" w:color="auto" w:fill="FFFFFF"/>
              </w:rPr>
            </w:pPr>
          </w:p>
          <w:p w14:paraId="6BD14505" w14:textId="77777777" w:rsidR="00CB0059" w:rsidRPr="00943788" w:rsidRDefault="00CB0059" w:rsidP="00E422F4">
            <w:pPr>
              <w:rPr>
                <w:rFonts w:cstheme="minorHAnsi"/>
                <w:shd w:val="clear" w:color="auto" w:fill="FFFFFF"/>
              </w:rPr>
            </w:pPr>
            <w:r w:rsidRPr="00CD3199">
              <w:rPr>
                <w:rFonts w:cstheme="minorHAnsi"/>
                <w:shd w:val="clear" w:color="auto" w:fill="FFFFFF"/>
              </w:rPr>
              <w:t>[…]Les actions en faveur de la lutte contre les drogues et les conduites addictives citent les pratiques excessives de jeux, de l’internet et des écrans à partir de 2013. Le risque d’addiction numérique a également été évoqué la même année dans le cadre de travaux parlementaires de </w:t>
            </w:r>
            <w:r w:rsidRPr="00CD3199">
              <w:rPr>
                <w:rStyle w:val="s-or-t"/>
                <w:rFonts w:cstheme="minorHAnsi"/>
                <w:shd w:val="clear" w:color="auto" w:fill="FFFFFF"/>
              </w:rPr>
              <w:t>l’Assemblée Nationale</w:t>
            </w:r>
            <w:r w:rsidRPr="00CD3199">
              <w:rPr>
                <w:rFonts w:cstheme="minorHAnsi"/>
                <w:shd w:val="clear" w:color="auto" w:fill="FFFFFF"/>
              </w:rPr>
              <w:t> 139. Le médecin-chef de l’hôpital </w:t>
            </w:r>
            <w:r w:rsidRPr="00CD3199">
              <w:rPr>
                <w:rStyle w:val="s-rg-t"/>
                <w:rFonts w:cstheme="minorHAnsi"/>
                <w:shd w:val="clear" w:color="auto" w:fill="FFFFFF"/>
              </w:rPr>
              <w:t>Marmottan</w:t>
            </w:r>
            <w:r w:rsidRPr="00CD3199">
              <w:rPr>
                <w:rFonts w:cstheme="minorHAnsi"/>
                <w:shd w:val="clear" w:color="auto" w:fill="FFFFFF"/>
              </w:rPr>
              <w:t xml:space="preserve"> rapporterait une augmentation des consultations pour « addiction » aux jeux, à la fréquentation de sites pornographiques. Surtout, il mettait en exergue que les adolescents sont, à l’ère de l’internet, les « cibles » des marchands et des sociétés qui privilégient l’offre d’applications « addictives » et à but mercantile. Enfin, l’Académie de Médecine a rendu un avis dans lequel elle dresse un </w:t>
            </w:r>
            <w:r w:rsidRPr="00943788">
              <w:rPr>
                <w:rFonts w:cstheme="minorHAnsi"/>
                <w:shd w:val="clear" w:color="auto" w:fill="FFFFFF"/>
              </w:rPr>
              <w:t>réquisitoire contre l’exposition passive aux écrans.</w:t>
            </w:r>
          </w:p>
          <w:p w14:paraId="5651C674" w14:textId="77777777" w:rsidR="00CB0059" w:rsidRPr="00943788" w:rsidRDefault="00CB0059" w:rsidP="00E422F4">
            <w:pPr>
              <w:shd w:val="clear" w:color="auto" w:fill="FFFFFF"/>
              <w:spacing w:before="360" w:after="360"/>
              <w:rPr>
                <w:rFonts w:eastAsia="Times New Roman" w:cstheme="minorHAnsi"/>
                <w:lang w:eastAsia="fr-FR"/>
              </w:rPr>
            </w:pPr>
            <w:r w:rsidRPr="00943788">
              <w:rPr>
                <w:rFonts w:eastAsia="Times New Roman" w:cstheme="minorHAnsi"/>
                <w:lang w:eastAsia="fr-FR"/>
              </w:rPr>
              <w:t>Le groupe de pédiatrie générale de l’Union Nationale des Associations Familiales a par ailleurs réalisé un guide qui précise que 22%% des 7-12 ans possèdent un smartphone et 36% une tablette 141. L’UNAF est partenaire du consortium qui a développé en 2008 le site pedagojeux.fr (http://www. pedagojeux.fr) et internetsanscrainte (</w:t>
            </w:r>
            <w:hyperlink r:id="rId18" w:history="1">
              <w:r w:rsidRPr="00943788">
                <w:rPr>
                  <w:rStyle w:val="Lienhypertexte"/>
                  <w:rFonts w:eastAsia="Times New Roman" w:cstheme="minorHAnsi"/>
                  <w:lang w:eastAsia="fr-FR"/>
                </w:rPr>
                <w:t>http://www.internetsanscrainte.fr</w:t>
              </w:r>
            </w:hyperlink>
            <w:r w:rsidRPr="00943788">
              <w:rPr>
                <w:rFonts w:eastAsia="Times New Roman" w:cstheme="minorHAnsi"/>
                <w:lang w:eastAsia="fr-FR"/>
              </w:rPr>
              <w:t>).</w:t>
            </w:r>
          </w:p>
          <w:p w14:paraId="1A3730E0" w14:textId="77777777" w:rsidR="00CB0059" w:rsidRPr="00943788" w:rsidRDefault="00CB0059" w:rsidP="00E422F4">
            <w:pPr>
              <w:shd w:val="clear" w:color="auto" w:fill="FFFFFF"/>
              <w:spacing w:before="360" w:after="360"/>
              <w:rPr>
                <w:rFonts w:eastAsia="Times New Roman" w:cstheme="minorHAnsi"/>
                <w:lang w:eastAsia="fr-FR"/>
              </w:rPr>
            </w:pPr>
            <w:r w:rsidRPr="00943788">
              <w:rPr>
                <w:rFonts w:eastAsia="Times New Roman" w:cstheme="minorHAnsi"/>
                <w:lang w:eastAsia="fr-FR"/>
              </w:rPr>
              <w:t xml:space="preserve">La Caisse d’Allocations Familiales, en partenariat avec le Centre pour l’éducation aux médias et à l’information (Clémi), propose également sur son site une série de courtes vidéos pédagogiques : « La famille Tout-Ecran » ainsi que la prise en charge d’actions de sensibilisations afin de sortir les jeunes de l’addictions aux écrans. </w:t>
            </w:r>
          </w:p>
          <w:p w14:paraId="525AC7F5" w14:textId="77777777" w:rsidR="00CB0059" w:rsidRPr="00943788" w:rsidRDefault="00CB0059" w:rsidP="00E422F4">
            <w:pPr>
              <w:shd w:val="clear" w:color="auto" w:fill="FFFFFF"/>
              <w:spacing w:before="360" w:after="360"/>
              <w:rPr>
                <w:rFonts w:eastAsia="Times New Roman" w:cstheme="minorHAnsi"/>
                <w:lang w:eastAsia="fr-FR"/>
              </w:rPr>
            </w:pPr>
            <w:r w:rsidRPr="00943788">
              <w:rPr>
                <w:rFonts w:eastAsia="Times New Roman" w:cstheme="minorHAnsi"/>
                <w:lang w:eastAsia="fr-FR"/>
              </w:rPr>
              <w:lastRenderedPageBreak/>
              <w:t>[…]</w:t>
            </w:r>
            <w:r w:rsidRPr="00943788">
              <w:rPr>
                <w:rStyle w:val="lev"/>
                <w:rFonts w:cstheme="minorHAnsi"/>
                <w:bdr w:val="none" w:sz="0" w:space="0" w:color="auto" w:frame="1"/>
              </w:rPr>
              <w:t>Face au déploiement des écrans et des outils numériques </w:t>
            </w:r>
            <w:r w:rsidRPr="00943788">
              <w:rPr>
                <w:rFonts w:cstheme="minorHAnsi"/>
              </w:rPr>
              <w:t>au sein des familles, </w:t>
            </w:r>
            <w:r w:rsidRPr="00943788">
              <w:rPr>
                <w:rStyle w:val="lev"/>
                <w:rFonts w:cstheme="minorHAnsi"/>
                <w:bdr w:val="none" w:sz="0" w:space="0" w:color="auto" w:frame="1"/>
              </w:rPr>
              <w:t>nous pensons que les parents ont un rôle fondamental </w:t>
            </w:r>
            <w:r w:rsidRPr="00943788">
              <w:rPr>
                <w:rFonts w:cstheme="minorHAnsi"/>
              </w:rPr>
              <w:t>à jouer auprès de leurs enfants pour les protéger, les guider et les aider à bien grandir.</w:t>
            </w:r>
          </w:p>
          <w:p w14:paraId="7FB5DFE3" w14:textId="77777777" w:rsidR="00CB0059" w:rsidRPr="00943788" w:rsidRDefault="00CB0059" w:rsidP="00E422F4">
            <w:pPr>
              <w:pStyle w:val="NormalWeb"/>
              <w:shd w:val="clear" w:color="auto" w:fill="FFFFFF"/>
              <w:spacing w:before="0" w:beforeAutospacing="0" w:after="0" w:afterAutospacing="0"/>
              <w:textAlignment w:val="baseline"/>
              <w:rPr>
                <w:rFonts w:asciiTheme="minorHAnsi" w:hAnsiTheme="minorHAnsi" w:cstheme="minorHAnsi"/>
                <w:sz w:val="22"/>
                <w:szCs w:val="22"/>
              </w:rPr>
            </w:pPr>
            <w:r w:rsidRPr="00943788">
              <w:rPr>
                <w:rFonts w:asciiTheme="minorHAnsi" w:hAnsiTheme="minorHAnsi" w:cstheme="minorHAnsi"/>
                <w:sz w:val="22"/>
                <w:szCs w:val="22"/>
              </w:rPr>
              <w:t>Pour les accompagner et les guider dans leurs pratiques numériques familiales, sans les culpabiliser, </w:t>
            </w:r>
            <w:hyperlink r:id="rId19" w:history="1">
              <w:r w:rsidRPr="00943788">
                <w:rPr>
                  <w:rStyle w:val="Lienhypertexte"/>
                  <w:rFonts w:asciiTheme="minorHAnsi" w:hAnsiTheme="minorHAnsi" w:cstheme="minorHAnsi"/>
                  <w:sz w:val="22"/>
                  <w:szCs w:val="22"/>
                  <w:bdr w:val="none" w:sz="0" w:space="0" w:color="auto" w:frame="1"/>
                </w:rPr>
                <w:t>l’Union nationale des associations familiales</w:t>
              </w:r>
            </w:hyperlink>
            <w:r w:rsidRPr="00943788">
              <w:rPr>
                <w:rFonts w:asciiTheme="minorHAnsi" w:hAnsiTheme="minorHAnsi" w:cstheme="minorHAnsi"/>
                <w:sz w:val="22"/>
                <w:szCs w:val="22"/>
              </w:rPr>
              <w:t> (Unaf) a créé le site </w:t>
            </w:r>
            <w:r w:rsidRPr="00943788">
              <w:rPr>
                <w:rStyle w:val="lev"/>
                <w:rFonts w:asciiTheme="minorHAnsi" w:hAnsiTheme="minorHAnsi" w:cstheme="minorHAnsi"/>
                <w:sz w:val="22"/>
                <w:szCs w:val="22"/>
                <w:bdr w:val="none" w:sz="0" w:space="0" w:color="auto" w:frame="1"/>
              </w:rPr>
              <w:t>« Mon enfant et les écrans »</w:t>
            </w:r>
            <w:r w:rsidRPr="00943788">
              <w:rPr>
                <w:rFonts w:asciiTheme="minorHAnsi" w:hAnsiTheme="minorHAnsi" w:cstheme="minorHAnsi"/>
                <w:sz w:val="22"/>
                <w:szCs w:val="22"/>
              </w:rPr>
              <w:t> qui propose une mine d’informations claires, pratiques et mises à jour régulièrement.</w:t>
            </w:r>
          </w:p>
          <w:p w14:paraId="7F5AF827" w14:textId="77777777" w:rsidR="00CB0059" w:rsidRPr="00943788" w:rsidRDefault="00CB0059" w:rsidP="00E422F4">
            <w:pPr>
              <w:pStyle w:val="NormalWeb"/>
              <w:shd w:val="clear" w:color="auto" w:fill="FFFFFF"/>
              <w:spacing w:before="0" w:beforeAutospacing="0" w:after="0" w:afterAutospacing="0"/>
              <w:textAlignment w:val="baseline"/>
              <w:rPr>
                <w:rFonts w:asciiTheme="minorHAnsi" w:hAnsiTheme="minorHAnsi" w:cstheme="minorHAnsi"/>
                <w:sz w:val="22"/>
                <w:szCs w:val="22"/>
              </w:rPr>
            </w:pPr>
            <w:r w:rsidRPr="00943788">
              <w:rPr>
                <w:rFonts w:asciiTheme="minorHAnsi" w:hAnsiTheme="minorHAnsi" w:cstheme="minorHAnsi"/>
                <w:sz w:val="22"/>
                <w:szCs w:val="22"/>
              </w:rPr>
              <w:t>Conseils pratiques, astuces faciles à mettre en place, avis d’experts et actualité numérique décodée : </w:t>
            </w:r>
            <w:r w:rsidRPr="00943788">
              <w:rPr>
                <w:rStyle w:val="lev"/>
                <w:rFonts w:asciiTheme="minorHAnsi" w:hAnsiTheme="minorHAnsi" w:cstheme="minorHAnsi"/>
                <w:sz w:val="22"/>
                <w:szCs w:val="22"/>
                <w:bdr w:val="none" w:sz="0" w:space="0" w:color="auto" w:frame="1"/>
              </w:rPr>
              <w:t>« mon enfant et les écrans » </w:t>
            </w:r>
            <w:r w:rsidRPr="00943788">
              <w:rPr>
                <w:rFonts w:asciiTheme="minorHAnsi" w:hAnsiTheme="minorHAnsi" w:cstheme="minorHAnsi"/>
                <w:sz w:val="22"/>
                <w:szCs w:val="22"/>
              </w:rPr>
              <w:t>vous aide à reprendre la main et trouver un équilibre familial autour de l’usage des écrans !</w:t>
            </w:r>
          </w:p>
          <w:p w14:paraId="5FEEF790" w14:textId="77777777" w:rsidR="00CB0059" w:rsidRPr="00943788" w:rsidRDefault="00CB0059" w:rsidP="00E422F4">
            <w:pPr>
              <w:pStyle w:val="NormalWeb"/>
              <w:shd w:val="clear" w:color="auto" w:fill="FFFFFF"/>
              <w:spacing w:before="0" w:beforeAutospacing="0" w:after="0" w:afterAutospacing="0"/>
              <w:textAlignment w:val="baseline"/>
              <w:rPr>
                <w:rFonts w:asciiTheme="minorHAnsi" w:hAnsiTheme="minorHAnsi" w:cstheme="minorHAnsi"/>
                <w:sz w:val="22"/>
                <w:szCs w:val="22"/>
              </w:rPr>
            </w:pPr>
            <w:r w:rsidRPr="00943788">
              <w:rPr>
                <w:rFonts w:asciiTheme="minorHAnsi" w:hAnsiTheme="minorHAnsi" w:cstheme="minorHAnsi"/>
                <w:sz w:val="22"/>
                <w:szCs w:val="22"/>
              </w:rPr>
              <w:t>Mon enfant et les écrans, c’est aussi </w:t>
            </w:r>
            <w:hyperlink r:id="rId20" w:history="1">
              <w:r w:rsidRPr="00943788">
                <w:rPr>
                  <w:rStyle w:val="Lienhypertexte"/>
                  <w:rFonts w:asciiTheme="minorHAnsi" w:hAnsiTheme="minorHAnsi" w:cstheme="minorHAnsi"/>
                  <w:sz w:val="22"/>
                  <w:szCs w:val="22"/>
                  <w:bdr w:val="none" w:sz="0" w:space="0" w:color="auto" w:frame="1"/>
                </w:rPr>
                <w:t>une page Facebook</w:t>
              </w:r>
            </w:hyperlink>
            <w:r w:rsidRPr="00943788">
              <w:rPr>
                <w:rFonts w:asciiTheme="minorHAnsi" w:hAnsiTheme="minorHAnsi" w:cstheme="minorHAnsi"/>
                <w:sz w:val="22"/>
                <w:szCs w:val="22"/>
              </w:rPr>
              <w:t> pleine de ressources avec déjà plus de 7 500 abonnés.</w:t>
            </w:r>
          </w:p>
          <w:p w14:paraId="6D9C31D7" w14:textId="77777777" w:rsidR="00CB0059" w:rsidRPr="00943788" w:rsidRDefault="00CB0059" w:rsidP="00E422F4">
            <w:pPr>
              <w:pStyle w:val="NormalWeb"/>
              <w:shd w:val="clear" w:color="auto" w:fill="FFFFFF"/>
              <w:spacing w:before="0" w:beforeAutospacing="0" w:after="0" w:afterAutospacing="0"/>
              <w:textAlignment w:val="baseline"/>
              <w:rPr>
                <w:rFonts w:asciiTheme="minorHAnsi" w:hAnsiTheme="minorHAnsi" w:cstheme="minorHAnsi"/>
                <w:sz w:val="22"/>
                <w:szCs w:val="22"/>
              </w:rPr>
            </w:pPr>
            <w:r w:rsidRPr="00943788">
              <w:rPr>
                <w:rStyle w:val="lev"/>
                <w:rFonts w:asciiTheme="minorHAnsi" w:hAnsiTheme="minorHAnsi" w:cstheme="minorHAnsi"/>
                <w:sz w:val="22"/>
                <w:szCs w:val="22"/>
                <w:bdr w:val="none" w:sz="0" w:space="0" w:color="auto" w:frame="1"/>
              </w:rPr>
              <w:t>« Mon enfant et les écrans »</w:t>
            </w:r>
            <w:r w:rsidRPr="00943788">
              <w:rPr>
                <w:rFonts w:asciiTheme="minorHAnsi" w:hAnsiTheme="minorHAnsi" w:cstheme="minorHAnsi"/>
                <w:sz w:val="22"/>
                <w:szCs w:val="22"/>
              </w:rPr>
              <w:t>, édité par l’Unaf, est réalisé dans le cadre de la convention d’objectifs ETAT/UNAF 2016-2021.</w:t>
            </w:r>
          </w:p>
          <w:p w14:paraId="1C30FFD7" w14:textId="77777777" w:rsidR="00CB0059" w:rsidRPr="00943788" w:rsidRDefault="00CB0059" w:rsidP="00E422F4">
            <w:pPr>
              <w:pStyle w:val="NormalWeb"/>
              <w:shd w:val="clear" w:color="auto" w:fill="FFFFFF"/>
              <w:spacing w:before="0" w:beforeAutospacing="0" w:after="0" w:afterAutospacing="0"/>
              <w:textAlignment w:val="baseline"/>
              <w:rPr>
                <w:rFonts w:asciiTheme="minorHAnsi" w:hAnsiTheme="minorHAnsi" w:cstheme="minorHAnsi"/>
                <w:color w:val="666666"/>
                <w:sz w:val="22"/>
                <w:szCs w:val="22"/>
              </w:rPr>
            </w:pPr>
          </w:p>
          <w:p w14:paraId="1ED3A2F7" w14:textId="77777777" w:rsidR="00CB0059" w:rsidRDefault="00CB0059" w:rsidP="00E422F4">
            <w:pPr>
              <w:tabs>
                <w:tab w:val="left" w:pos="5925"/>
              </w:tabs>
              <w:jc w:val="right"/>
              <w:rPr>
                <w:b/>
              </w:rPr>
            </w:pPr>
            <w:r>
              <w:rPr>
                <w:rFonts w:cstheme="minorHAnsi"/>
                <w:b/>
                <w:shd w:val="clear" w:color="auto" w:fill="FFFFFF"/>
              </w:rPr>
              <w:t xml:space="preserve">Addictaide. </w:t>
            </w:r>
            <w:r w:rsidRPr="00943788">
              <w:rPr>
                <w:rFonts w:cstheme="minorHAnsi"/>
                <w:b/>
                <w:shd w:val="clear" w:color="auto" w:fill="FFFFFF"/>
              </w:rPr>
              <w:t>Sortir de l’addiction aux écrans.</w:t>
            </w:r>
            <w:r>
              <w:rPr>
                <w:rFonts w:cstheme="minorHAnsi"/>
                <w:shd w:val="clear" w:color="auto" w:fill="FFFFFF"/>
              </w:rPr>
              <w:t xml:space="preserve"> Disponibles sur</w:t>
            </w:r>
            <w:r w:rsidRPr="00CD3199">
              <w:rPr>
                <w:rFonts w:cstheme="minorHAnsi"/>
                <w:shd w:val="clear" w:color="auto" w:fill="FFFFFF"/>
              </w:rPr>
              <w:t xml:space="preserve"> </w:t>
            </w:r>
            <w:hyperlink r:id="rId21" w:history="1">
              <w:r w:rsidRPr="000C2476">
                <w:rPr>
                  <w:rStyle w:val="Lienhypertexte"/>
                  <w:rFonts w:cstheme="minorHAnsi"/>
                  <w:shd w:val="clear" w:color="auto" w:fill="FFFFFF"/>
                </w:rPr>
                <w:t>https://www.addictaide.fr/ (Consulté</w:t>
              </w:r>
            </w:hyperlink>
            <w:r>
              <w:rPr>
                <w:rFonts w:cstheme="minorHAnsi"/>
                <w:shd w:val="clear" w:color="auto" w:fill="FFFFFF"/>
              </w:rPr>
              <w:t xml:space="preserve"> le 12.10.2021)</w:t>
            </w:r>
          </w:p>
        </w:tc>
      </w:tr>
    </w:tbl>
    <w:p w14:paraId="2F2F0320" w14:textId="77777777" w:rsidR="00CB0059" w:rsidRPr="004876F2" w:rsidRDefault="00CB0059" w:rsidP="00CB0059">
      <w:pPr>
        <w:tabs>
          <w:tab w:val="left" w:pos="5925"/>
        </w:tabs>
        <w:jc w:val="center"/>
        <w:rPr>
          <w:b/>
        </w:rPr>
      </w:pPr>
    </w:p>
    <w:p w14:paraId="3997A3AA" w14:textId="77777777" w:rsidR="00CB0059" w:rsidRDefault="00CB0059" w:rsidP="00CB0059">
      <w:pPr>
        <w:tabs>
          <w:tab w:val="left" w:pos="5925"/>
        </w:tabs>
        <w:jc w:val="center"/>
        <w:rPr>
          <w:b/>
        </w:rPr>
      </w:pPr>
      <w:r>
        <w:rPr>
          <w:b/>
        </w:rPr>
        <w:t>ANNEXE 4</w:t>
      </w:r>
    </w:p>
    <w:p w14:paraId="096E7DB6" w14:textId="77777777" w:rsidR="00CB0059" w:rsidRPr="00943788" w:rsidRDefault="00CB0059" w:rsidP="00CB0059">
      <w:r>
        <w:rPr>
          <w:noProof/>
          <w:lang w:eastAsia="fr-FR"/>
        </w:rPr>
        <w:drawing>
          <wp:inline distT="0" distB="0" distL="0" distR="0" wp14:anchorId="41ADE454" wp14:editId="471D37C4">
            <wp:extent cx="4768057" cy="49530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771201" cy="4956266"/>
                    </a:xfrm>
                    <a:prstGeom prst="rect">
                      <a:avLst/>
                    </a:prstGeom>
                    <a:noFill/>
                    <a:ln>
                      <a:noFill/>
                    </a:ln>
                  </pic:spPr>
                </pic:pic>
              </a:graphicData>
            </a:graphic>
          </wp:inline>
        </w:drawing>
      </w:r>
      <w:r w:rsidRPr="00943788">
        <w:rPr>
          <w:b/>
          <w:sz w:val="20"/>
          <w:szCs w:val="20"/>
        </w:rPr>
        <w:t xml:space="preserve">Extrait de l’affiche de la campagne ‘’Apprivoiser les écrans’’ de  l’Association Trois, Six, Neuf, Douze. Disponible sur </w:t>
      </w:r>
      <w:hyperlink r:id="rId23" w:history="1">
        <w:r w:rsidRPr="00943788">
          <w:rPr>
            <w:rStyle w:val="Lienhypertexte"/>
            <w:b/>
            <w:sz w:val="20"/>
            <w:szCs w:val="20"/>
          </w:rPr>
          <w:t>www.3-6-9-12.org</w:t>
        </w:r>
      </w:hyperlink>
      <w:r>
        <w:rPr>
          <w:b/>
          <w:sz w:val="20"/>
          <w:szCs w:val="20"/>
        </w:rPr>
        <w:t xml:space="preserve"> (consulté le 14/10/2021)</w:t>
      </w:r>
    </w:p>
    <w:p w14:paraId="6ED9777F" w14:textId="77777777" w:rsidR="00CB0059" w:rsidRPr="004876F2" w:rsidRDefault="00CB0059" w:rsidP="00CB0059">
      <w:pPr>
        <w:jc w:val="center"/>
        <w:rPr>
          <w:b/>
        </w:rPr>
      </w:pPr>
      <w:r>
        <w:rPr>
          <w:b/>
        </w:rPr>
        <w:lastRenderedPageBreak/>
        <w:t>ANNEXE 5</w:t>
      </w:r>
    </w:p>
    <w:p w14:paraId="27CA2ECF" w14:textId="77777777" w:rsidR="00CB0059" w:rsidRPr="00943788" w:rsidRDefault="00CB0059" w:rsidP="00CB0059">
      <w:pPr>
        <w:pStyle w:val="Titre1"/>
        <w:shd w:val="clear" w:color="auto" w:fill="FFFFFF"/>
        <w:spacing w:before="0"/>
        <w:rPr>
          <w:rFonts w:asciiTheme="minorHAnsi" w:hAnsiTheme="minorHAnsi" w:cstheme="minorHAnsi"/>
          <w:color w:val="auto"/>
          <w:sz w:val="22"/>
          <w:szCs w:val="22"/>
        </w:rPr>
      </w:pPr>
      <w:r w:rsidRPr="00943788">
        <w:rPr>
          <w:rFonts w:asciiTheme="minorHAnsi" w:hAnsiTheme="minorHAnsi" w:cstheme="minorHAnsi"/>
          <w:b/>
          <w:bCs/>
          <w:color w:val="auto"/>
          <w:sz w:val="22"/>
          <w:szCs w:val="22"/>
        </w:rPr>
        <w:t>Action de prévention de l'usage abusif des écrans sur la région de Ferrette et le Quartier des Côteaux à Mulhouse</w:t>
      </w:r>
    </w:p>
    <w:p w14:paraId="127295CA" w14:textId="77777777" w:rsidR="00CB0059" w:rsidRPr="00943788" w:rsidRDefault="00CB0059" w:rsidP="00CB0059">
      <w:pPr>
        <w:rPr>
          <w:rFonts w:cstheme="minorHAnsi"/>
        </w:rPr>
      </w:pPr>
    </w:p>
    <w:p w14:paraId="50E93103" w14:textId="77777777" w:rsidR="00CB0059" w:rsidRPr="00943788" w:rsidRDefault="00CB0059" w:rsidP="00CB0059">
      <w:pPr>
        <w:rPr>
          <w:rFonts w:cstheme="minorHAnsi"/>
          <w:shd w:val="clear" w:color="auto" w:fill="FFFFFF"/>
        </w:rPr>
      </w:pPr>
      <w:r w:rsidRPr="00943788">
        <w:rPr>
          <w:rFonts w:cstheme="minorHAnsi"/>
          <w:shd w:val="clear" w:color="auto" w:fill="FFFFFF"/>
        </w:rPr>
        <w:t>Le constat fait par les équipes sur le terrain fait écho aux statistiques nationales issues de différentes études, mettant en évidence une augmentation des comportements à risque pouvant avoir un impact sur la santé des enfants et des adolescents (problèmes motivationnels, relationnels, scolaires, familiaux, au regard de la santé et de la justice).</w:t>
      </w:r>
      <w:r w:rsidRPr="00943788">
        <w:rPr>
          <w:rFonts w:cstheme="minorHAnsi"/>
        </w:rPr>
        <w:br/>
      </w:r>
      <w:r w:rsidRPr="00943788">
        <w:rPr>
          <w:rFonts w:cstheme="minorHAnsi"/>
          <w:shd w:val="clear" w:color="auto" w:fill="FFFFFF"/>
        </w:rPr>
        <w:t>L’augmentation des consommations de psychotropes chez les jeunes ainsi que l’usage excessif des écrans de tous types impliquent la mise en place d’actions auprès des enfants et des adolescents. Ce programme s’inscrit dans le cadre d’une prévention précoce de réduction des risques, tout au long de la période charnière de l’adolescence pour renforcer les facteurs de protection au regard de la santé.</w:t>
      </w:r>
      <w:r w:rsidRPr="00943788">
        <w:rPr>
          <w:rFonts w:cstheme="minorHAnsi"/>
        </w:rPr>
        <w:br/>
      </w:r>
      <w:r w:rsidRPr="00943788">
        <w:rPr>
          <w:rFonts w:cstheme="minorHAnsi"/>
          <w:shd w:val="clear" w:color="auto" w:fill="FFFFFF"/>
        </w:rPr>
        <w:t xml:space="preserve">* </w:t>
      </w:r>
      <w:r w:rsidRPr="00943788">
        <w:rPr>
          <w:rFonts w:cstheme="minorHAnsi"/>
          <w:b/>
          <w:shd w:val="clear" w:color="auto" w:fill="FFFFFF"/>
        </w:rPr>
        <w:t>Objectif général :</w:t>
      </w:r>
      <w:r w:rsidRPr="00943788">
        <w:rPr>
          <w:rFonts w:cstheme="minorHAnsi"/>
        </w:rPr>
        <w:br/>
      </w:r>
      <w:r w:rsidRPr="00943788">
        <w:rPr>
          <w:rFonts w:cstheme="minorHAnsi"/>
          <w:shd w:val="clear" w:color="auto" w:fill="FFFFFF"/>
        </w:rPr>
        <w:t>- Promouvoir les comportements favorables à la santé dans le Quartier des Côteaux à Mulhouse et sur la région de Ferrette</w:t>
      </w:r>
      <w:r>
        <w:rPr>
          <w:rFonts w:cstheme="minorHAnsi"/>
        </w:rPr>
        <w:t>.</w:t>
      </w:r>
    </w:p>
    <w:p w14:paraId="1D0A16A2" w14:textId="77777777" w:rsidR="00CB0059" w:rsidRPr="00943788" w:rsidRDefault="00CB0059" w:rsidP="00CB0059">
      <w:pPr>
        <w:rPr>
          <w:rFonts w:cstheme="minorHAnsi"/>
          <w:b/>
          <w:shd w:val="clear" w:color="auto" w:fill="FFFFFF"/>
        </w:rPr>
      </w:pPr>
      <w:r w:rsidRPr="00943788">
        <w:rPr>
          <w:rFonts w:cstheme="minorHAnsi"/>
          <w:b/>
          <w:shd w:val="clear" w:color="auto" w:fill="FFFFFF"/>
        </w:rPr>
        <w:t xml:space="preserve">Actions : </w:t>
      </w:r>
    </w:p>
    <w:p w14:paraId="271316D3" w14:textId="77777777" w:rsidR="00CB0059" w:rsidRDefault="00CB0059" w:rsidP="00CB0059">
      <w:pPr>
        <w:rPr>
          <w:rFonts w:cstheme="minorHAnsi"/>
          <w:shd w:val="clear" w:color="auto" w:fill="FFFFFF"/>
        </w:rPr>
      </w:pPr>
      <w:r w:rsidRPr="00943788">
        <w:rPr>
          <w:rFonts w:cstheme="minorHAnsi"/>
          <w:shd w:val="clear" w:color="auto" w:fill="FFFFFF"/>
        </w:rPr>
        <w:t>* Promotion de comportements favorables à la santé chez les adolescents par une prévention précoce dans le Quartier des Côteaux à Mulhouse :</w:t>
      </w:r>
      <w:r w:rsidRPr="00943788">
        <w:rPr>
          <w:rFonts w:cstheme="minorHAnsi"/>
        </w:rPr>
        <w:br/>
      </w:r>
      <w:r w:rsidRPr="00943788">
        <w:rPr>
          <w:rFonts w:cstheme="minorHAnsi"/>
          <w:shd w:val="clear" w:color="auto" w:fill="FFFFFF"/>
        </w:rPr>
        <w:t>- Ateliers à destination des préadolescents et adolescents : sensibilisation, information des jeunes à travers différents outils afin d'éviter l'apparition de l'expérimentation de substances psychoactives et de comportements particuliers au regard des nouvelles technologies, de retarder l'âgée d'entrée, de réduire les risques à ces pratiques et de faire l'articulation avec les services de soins le cas échéant.</w:t>
      </w:r>
      <w:r w:rsidRPr="00943788">
        <w:rPr>
          <w:rFonts w:cstheme="minorHAnsi"/>
        </w:rPr>
        <w:br/>
      </w:r>
      <w:r w:rsidRPr="00943788">
        <w:rPr>
          <w:rFonts w:cstheme="minorHAnsi"/>
          <w:shd w:val="clear" w:color="auto" w:fill="FFFFFF"/>
        </w:rPr>
        <w:t>- Ateliers à destination des parents et des enfants : café-parents pour favoriser la compréhension et la communication intergénérationnelle, soirée-échanges regroupant les parents et les enfants / adolescents, soirée avec le théâtre forum en tant qu'outil de communication pour les parents et les adolescents…</w:t>
      </w:r>
      <w:r w:rsidRPr="00943788">
        <w:rPr>
          <w:rFonts w:cstheme="minorHAnsi"/>
        </w:rPr>
        <w:br/>
      </w:r>
      <w:r w:rsidRPr="00943788">
        <w:rPr>
          <w:rFonts w:cstheme="minorHAnsi"/>
        </w:rPr>
        <w:br/>
      </w:r>
      <w:r w:rsidRPr="00943788">
        <w:rPr>
          <w:rFonts w:cstheme="minorHAnsi"/>
          <w:shd w:val="clear" w:color="auto" w:fill="FFFFFF"/>
        </w:rPr>
        <w:t>* Action de prévention de l'usage abusif des écrans sur la région de Ferrette :</w:t>
      </w:r>
      <w:r w:rsidRPr="00943788">
        <w:rPr>
          <w:rFonts w:cstheme="minorHAnsi"/>
        </w:rPr>
        <w:br/>
      </w:r>
      <w:r w:rsidRPr="00943788">
        <w:rPr>
          <w:rFonts w:cstheme="minorHAnsi"/>
          <w:shd w:val="clear" w:color="auto" w:fill="FFFFFF"/>
        </w:rPr>
        <w:t>- Séances d'ateliers participatifs et éducatifs à destination des enfants de 3 à 6 ans : faire connaissance, la joie, la colère, la peur, la tristesse, la tendresse, l'ennui, la différence et la moquerie, la gestion des conflits</w:t>
      </w:r>
      <w:r w:rsidRPr="00943788">
        <w:rPr>
          <w:rFonts w:cstheme="minorHAnsi"/>
        </w:rPr>
        <w:br/>
      </w:r>
      <w:r w:rsidRPr="00943788">
        <w:rPr>
          <w:rFonts w:cstheme="minorHAnsi"/>
          <w:shd w:val="clear" w:color="auto" w:fill="FFFFFF"/>
        </w:rPr>
        <w:t>- Séances d'ateliers participatifs et éducatifs à destination des enfants de 6 à 11 ans : débat interactif sur les notions d'ennui, les ressentis, la télévision et le choix des programmes, les jeux vidéos et l'analyse de la signalétique ; échange autour d'internet, de l'utilisation des réseaux sociaux, de l'usage du téléphone portable</w:t>
      </w:r>
      <w:r w:rsidRPr="00943788">
        <w:rPr>
          <w:rFonts w:cstheme="minorHAnsi"/>
        </w:rPr>
        <w:br/>
      </w:r>
      <w:r w:rsidRPr="00943788">
        <w:rPr>
          <w:rFonts w:cstheme="minorHAnsi"/>
          <w:shd w:val="clear" w:color="auto" w:fill="FFFFFF"/>
        </w:rPr>
        <w:t>- Séances d'ateliers participatifs et éducatifs à destination des adolescents de 11 à 13 ans : introduction à la notion du numérique, les ondes électromagnétiques, l'usage abusif des écrans, "tous unis, tous égaux en jouant au Kinball", le harcèlement, élaboration d'un support de prévention de l'usage abusif des écrans, jeu "Kadixo", théâtre forum</w:t>
      </w:r>
      <w:r w:rsidRPr="00943788">
        <w:rPr>
          <w:rFonts w:cstheme="minorHAnsi"/>
        </w:rPr>
        <w:br/>
      </w:r>
      <w:r w:rsidRPr="00943788">
        <w:rPr>
          <w:rFonts w:cstheme="minorHAnsi"/>
          <w:shd w:val="clear" w:color="auto" w:fill="FFFFFF"/>
        </w:rPr>
        <w:t>- Séances d'ateliers participatifs et éducatifs à destination des familles : parentalité, émotions et communication, les conflits et les écrans, les conflits et les écrans dans ma famille, défi "3 jours sans écran", soirée débat parents-adolescents.</w:t>
      </w:r>
    </w:p>
    <w:p w14:paraId="79EE6FEE" w14:textId="2FD6C281" w:rsidR="00CB0059" w:rsidRDefault="00CB0059" w:rsidP="00CB0059">
      <w:pPr>
        <w:rPr>
          <w:rFonts w:cstheme="minorHAnsi"/>
          <w:b/>
          <w:bCs/>
          <w:sz w:val="20"/>
          <w:szCs w:val="20"/>
        </w:rPr>
      </w:pPr>
      <w:r w:rsidRPr="00943788">
        <w:rPr>
          <w:rFonts w:cstheme="minorHAnsi"/>
          <w:b/>
          <w:bCs/>
          <w:sz w:val="20"/>
          <w:szCs w:val="20"/>
        </w:rPr>
        <w:t xml:space="preserve">Le Cap, Action de prévention de l'usage abusif des écrans sur la région de Ferrette et le Quartier des Côteaux à Mulhouse, disponible sur </w:t>
      </w:r>
      <w:hyperlink r:id="rId24" w:history="1">
        <w:r w:rsidRPr="00943788">
          <w:rPr>
            <w:rStyle w:val="Lienhypertexte"/>
            <w:rFonts w:cstheme="minorHAnsi"/>
            <w:b/>
            <w:bCs/>
            <w:sz w:val="20"/>
            <w:szCs w:val="20"/>
          </w:rPr>
          <w:t>www.oscarsanté.org</w:t>
        </w:r>
      </w:hyperlink>
      <w:r w:rsidRPr="00943788">
        <w:rPr>
          <w:rFonts w:cstheme="minorHAnsi"/>
          <w:b/>
          <w:bCs/>
          <w:sz w:val="20"/>
          <w:szCs w:val="20"/>
        </w:rPr>
        <w:t xml:space="preserve"> (Consulté le 18/10/2021)</w:t>
      </w:r>
      <w:r>
        <w:rPr>
          <w:rFonts w:cstheme="minorHAnsi"/>
          <w:b/>
          <w:bCs/>
          <w:sz w:val="20"/>
          <w:szCs w:val="20"/>
        </w:rPr>
        <w:t>.</w:t>
      </w:r>
    </w:p>
    <w:p w14:paraId="203A41B0" w14:textId="77777777" w:rsidR="00CB0059" w:rsidRDefault="00CB0059" w:rsidP="00CB0059">
      <w:pPr>
        <w:jc w:val="center"/>
      </w:pPr>
      <w:r w:rsidRPr="00CD58AF">
        <w:lastRenderedPageBreak/>
        <w:t>É</w:t>
      </w:r>
      <w:r>
        <w:t>léments de correction</w:t>
      </w:r>
    </w:p>
    <w:tbl>
      <w:tblPr>
        <w:tblStyle w:val="Grilledutableau"/>
        <w:tblW w:w="9131" w:type="dxa"/>
        <w:tblLook w:val="04A0" w:firstRow="1" w:lastRow="0" w:firstColumn="1" w:lastColumn="0" w:noHBand="0" w:noVBand="1"/>
      </w:tblPr>
      <w:tblGrid>
        <w:gridCol w:w="7040"/>
        <w:gridCol w:w="1319"/>
        <w:gridCol w:w="772"/>
      </w:tblGrid>
      <w:tr w:rsidR="00CB0059" w14:paraId="61C0B67B" w14:textId="77777777" w:rsidTr="00E422F4">
        <w:tc>
          <w:tcPr>
            <w:tcW w:w="7177" w:type="dxa"/>
          </w:tcPr>
          <w:p w14:paraId="75F6D13B" w14:textId="77777777" w:rsidR="00CB0059" w:rsidRDefault="00CB0059" w:rsidP="00E422F4">
            <w:pPr>
              <w:jc w:val="both"/>
            </w:pPr>
            <w:r>
              <w:t>Questions</w:t>
            </w:r>
          </w:p>
        </w:tc>
        <w:tc>
          <w:tcPr>
            <w:tcW w:w="1323" w:type="dxa"/>
          </w:tcPr>
          <w:p w14:paraId="18C5AB8A" w14:textId="77777777" w:rsidR="00CB0059" w:rsidRDefault="00CB0059" w:rsidP="00E422F4">
            <w:pPr>
              <w:jc w:val="center"/>
            </w:pPr>
          </w:p>
        </w:tc>
        <w:tc>
          <w:tcPr>
            <w:tcW w:w="631" w:type="dxa"/>
          </w:tcPr>
          <w:p w14:paraId="72527E35" w14:textId="77777777" w:rsidR="00CB0059" w:rsidRDefault="00CB0059" w:rsidP="00E422F4">
            <w:pPr>
              <w:jc w:val="center"/>
            </w:pPr>
            <w:r>
              <w:t>Points</w:t>
            </w:r>
          </w:p>
        </w:tc>
      </w:tr>
      <w:tr w:rsidR="00CB0059" w14:paraId="5AEFE137" w14:textId="77777777" w:rsidTr="00E422F4">
        <w:tc>
          <w:tcPr>
            <w:tcW w:w="7177" w:type="dxa"/>
          </w:tcPr>
          <w:p w14:paraId="39257702" w14:textId="77777777" w:rsidR="00CB0059" w:rsidRPr="00E8213B" w:rsidRDefault="00CB0059" w:rsidP="00E422F4">
            <w:pPr>
              <w:jc w:val="both"/>
              <w:rPr>
                <w:rFonts w:ascii="Times New Roman" w:hAnsi="Times New Roman" w:cs="Times New Roman"/>
                <w:b/>
                <w:sz w:val="20"/>
                <w:szCs w:val="20"/>
              </w:rPr>
            </w:pPr>
            <w:r w:rsidRPr="00E8213B">
              <w:rPr>
                <w:rFonts w:ascii="Times New Roman" w:hAnsi="Times New Roman" w:cs="Times New Roman"/>
                <w:b/>
                <w:sz w:val="20"/>
                <w:szCs w:val="20"/>
              </w:rPr>
              <w:t xml:space="preserve">Q1 : Mobilisation de connaissances : </w:t>
            </w:r>
          </w:p>
          <w:p w14:paraId="6D5357E6" w14:textId="77777777" w:rsidR="00CB0059" w:rsidRPr="00E8213B" w:rsidRDefault="00CB0059" w:rsidP="00E422F4">
            <w:pPr>
              <w:jc w:val="both"/>
              <w:rPr>
                <w:rFonts w:ascii="Times New Roman" w:hAnsi="Times New Roman" w:cs="Times New Roman"/>
                <w:sz w:val="20"/>
                <w:szCs w:val="20"/>
              </w:rPr>
            </w:pPr>
          </w:p>
          <w:p w14:paraId="315FFA08" w14:textId="77777777" w:rsidR="00CB0059" w:rsidRPr="00E8213B" w:rsidRDefault="00CB0059" w:rsidP="00CB0059">
            <w:pPr>
              <w:pStyle w:val="Paragraphedeliste"/>
              <w:numPr>
                <w:ilvl w:val="0"/>
                <w:numId w:val="9"/>
              </w:numPr>
              <w:rPr>
                <w:rFonts w:ascii="Times New Roman" w:hAnsi="Times New Roman" w:cs="Times New Roman"/>
                <w:sz w:val="20"/>
                <w:szCs w:val="20"/>
              </w:rPr>
            </w:pPr>
            <w:r w:rsidRPr="00E8213B">
              <w:rPr>
                <w:rFonts w:ascii="Times New Roman" w:hAnsi="Times New Roman" w:cs="Times New Roman"/>
                <w:sz w:val="20"/>
                <w:szCs w:val="20"/>
              </w:rPr>
              <w:t>Présenter la prise en charge du risque maladie</w:t>
            </w:r>
          </w:p>
          <w:p w14:paraId="4A07D8E7" w14:textId="77777777" w:rsidR="00CB0059" w:rsidRPr="00E8213B" w:rsidRDefault="00CB0059" w:rsidP="00E422F4">
            <w:pPr>
              <w:rPr>
                <w:rFonts w:ascii="Times New Roman" w:hAnsi="Times New Roman" w:cs="Times New Roman"/>
                <w:sz w:val="20"/>
                <w:szCs w:val="20"/>
              </w:rPr>
            </w:pPr>
          </w:p>
          <w:p w14:paraId="2A18E126" w14:textId="77777777" w:rsidR="00CB0059" w:rsidRPr="00E8213B" w:rsidRDefault="00CB0059" w:rsidP="00E422F4">
            <w:pPr>
              <w:rPr>
                <w:rFonts w:ascii="Times New Roman" w:hAnsi="Times New Roman" w:cs="Times New Roman"/>
                <w:sz w:val="20"/>
                <w:szCs w:val="20"/>
              </w:rPr>
            </w:pPr>
            <w:r w:rsidRPr="00E8213B">
              <w:rPr>
                <w:rFonts w:ascii="Times New Roman" w:hAnsi="Times New Roman" w:cs="Times New Roman"/>
                <w:sz w:val="20"/>
                <w:szCs w:val="20"/>
              </w:rPr>
              <w:t xml:space="preserve">Définition du risque maladie : Le risque maladie est un risque traditionnel qui se caractérise par une augmentation des dépenses et une diminution des revenus </w:t>
            </w:r>
          </w:p>
          <w:p w14:paraId="1782305F" w14:textId="77777777" w:rsidR="00CB0059" w:rsidRPr="00E8213B" w:rsidRDefault="00CB0059" w:rsidP="00E422F4">
            <w:pPr>
              <w:rPr>
                <w:rFonts w:ascii="Times New Roman" w:hAnsi="Times New Roman" w:cs="Times New Roman"/>
                <w:sz w:val="20"/>
                <w:szCs w:val="20"/>
              </w:rPr>
            </w:pPr>
            <w:r w:rsidRPr="00E8213B">
              <w:rPr>
                <w:rFonts w:ascii="Times New Roman" w:hAnsi="Times New Roman" w:cs="Times New Roman"/>
                <w:sz w:val="20"/>
                <w:szCs w:val="20"/>
              </w:rPr>
              <w:t>Définition de la protection sociale : Ensemble des mécanismes mis en place pour protéger les individus contre les risques sociaux</w:t>
            </w:r>
          </w:p>
          <w:p w14:paraId="78865D83" w14:textId="77777777" w:rsidR="00CB0059" w:rsidRPr="00E8213B" w:rsidRDefault="00CB0059" w:rsidP="00E422F4">
            <w:pPr>
              <w:rPr>
                <w:rFonts w:ascii="Times New Roman" w:hAnsi="Times New Roman" w:cs="Times New Roman"/>
                <w:sz w:val="20"/>
                <w:szCs w:val="20"/>
              </w:rPr>
            </w:pPr>
          </w:p>
          <w:p w14:paraId="55BE62D9" w14:textId="77777777" w:rsidR="00CB0059" w:rsidRPr="00E8213B" w:rsidRDefault="00CB0059" w:rsidP="00E422F4">
            <w:pPr>
              <w:rPr>
                <w:rFonts w:ascii="Times New Roman" w:hAnsi="Times New Roman" w:cs="Times New Roman"/>
                <w:sz w:val="20"/>
                <w:szCs w:val="20"/>
              </w:rPr>
            </w:pPr>
            <w:r w:rsidRPr="00E8213B">
              <w:rPr>
                <w:rFonts w:ascii="Times New Roman" w:hAnsi="Times New Roman" w:cs="Times New Roman"/>
                <w:sz w:val="20"/>
                <w:szCs w:val="20"/>
              </w:rPr>
              <w:t>Le risque maladie est pris en charge par le système de protection sociale et notamment par l’assurance Maladie, appartenant au régime général (de base) de la sécurité sociale.</w:t>
            </w:r>
          </w:p>
          <w:p w14:paraId="03E30D35" w14:textId="77777777" w:rsidR="00CB0059" w:rsidRPr="00E8213B" w:rsidRDefault="00CB0059" w:rsidP="00E422F4">
            <w:pPr>
              <w:rPr>
                <w:rFonts w:ascii="Times New Roman" w:hAnsi="Times New Roman" w:cs="Times New Roman"/>
                <w:sz w:val="20"/>
                <w:szCs w:val="20"/>
              </w:rPr>
            </w:pPr>
            <w:r w:rsidRPr="00E8213B">
              <w:rPr>
                <w:rFonts w:ascii="Times New Roman" w:hAnsi="Times New Roman" w:cs="Times New Roman"/>
                <w:sz w:val="20"/>
                <w:szCs w:val="20"/>
              </w:rPr>
              <w:t xml:space="preserve">Différentes instances interviennent dans sa prise en charge : la CNAMTS à l’échelon nationale qui gère les différentes CPAM (Caisse Primaire d’Assurance Maladie). </w:t>
            </w:r>
          </w:p>
          <w:p w14:paraId="387E4CB9" w14:textId="77777777" w:rsidR="00CB0059" w:rsidRPr="00E8213B" w:rsidRDefault="00CB0059" w:rsidP="00E422F4">
            <w:pPr>
              <w:rPr>
                <w:rFonts w:ascii="Times New Roman" w:hAnsi="Times New Roman" w:cs="Times New Roman"/>
                <w:sz w:val="20"/>
                <w:szCs w:val="20"/>
              </w:rPr>
            </w:pPr>
            <w:r w:rsidRPr="00E8213B">
              <w:rPr>
                <w:rFonts w:ascii="Times New Roman" w:hAnsi="Times New Roman" w:cs="Times New Roman"/>
                <w:sz w:val="20"/>
                <w:szCs w:val="20"/>
              </w:rPr>
              <w:t xml:space="preserve">La prise en charge du risque se fait à travers le versement de prestations en espèce (forfaits journaliers) ou en nature (consultation, hospitalisation, médicaments…) </w:t>
            </w:r>
          </w:p>
          <w:p w14:paraId="60521DF6" w14:textId="77777777" w:rsidR="00CB0059" w:rsidRPr="00E8213B" w:rsidRDefault="00CB0059" w:rsidP="00E422F4">
            <w:pPr>
              <w:jc w:val="center"/>
              <w:rPr>
                <w:rFonts w:ascii="Times New Roman" w:hAnsi="Times New Roman" w:cs="Times New Roman"/>
                <w:b/>
                <w:sz w:val="20"/>
                <w:szCs w:val="20"/>
              </w:rPr>
            </w:pPr>
            <w:r w:rsidRPr="00E8213B">
              <w:rPr>
                <w:rFonts w:ascii="Times New Roman" w:hAnsi="Times New Roman" w:cs="Times New Roman"/>
                <w:b/>
                <w:sz w:val="20"/>
                <w:szCs w:val="20"/>
              </w:rPr>
              <w:t>Ou</w:t>
            </w:r>
          </w:p>
          <w:p w14:paraId="49544E84" w14:textId="77777777" w:rsidR="00CB0059" w:rsidRPr="00E8213B" w:rsidRDefault="00CB0059" w:rsidP="00CB0059">
            <w:pPr>
              <w:pStyle w:val="Paragraphedeliste"/>
              <w:numPr>
                <w:ilvl w:val="0"/>
                <w:numId w:val="9"/>
              </w:numPr>
              <w:rPr>
                <w:rFonts w:ascii="Times New Roman" w:hAnsi="Times New Roman" w:cs="Times New Roman"/>
                <w:sz w:val="20"/>
                <w:szCs w:val="20"/>
              </w:rPr>
            </w:pPr>
            <w:r w:rsidRPr="00E8213B">
              <w:rPr>
                <w:rFonts w:ascii="Times New Roman" w:hAnsi="Times New Roman" w:cs="Times New Roman"/>
                <w:sz w:val="20"/>
                <w:szCs w:val="20"/>
              </w:rPr>
              <w:t>Justifier cette affirmation : la veille sanitaire contribue à assurer la meilleure santé possible de la population</w:t>
            </w:r>
          </w:p>
          <w:p w14:paraId="42550A3A" w14:textId="77777777" w:rsidR="00CB0059" w:rsidRPr="00E8213B" w:rsidRDefault="00CB0059" w:rsidP="00E422F4">
            <w:pPr>
              <w:rPr>
                <w:rFonts w:ascii="Times New Roman" w:hAnsi="Times New Roman" w:cs="Times New Roman"/>
                <w:sz w:val="20"/>
                <w:szCs w:val="20"/>
              </w:rPr>
            </w:pPr>
          </w:p>
          <w:p w14:paraId="5376189A" w14:textId="77777777" w:rsidR="00CB0059" w:rsidRPr="00E8213B" w:rsidRDefault="00CB0059" w:rsidP="00E422F4">
            <w:pPr>
              <w:rPr>
                <w:rFonts w:ascii="Times New Roman" w:hAnsi="Times New Roman" w:cs="Times New Roman"/>
                <w:sz w:val="20"/>
                <w:szCs w:val="20"/>
              </w:rPr>
            </w:pPr>
            <w:r w:rsidRPr="00E8213B">
              <w:rPr>
                <w:rFonts w:ascii="Times New Roman" w:hAnsi="Times New Roman" w:cs="Times New Roman"/>
                <w:sz w:val="20"/>
                <w:szCs w:val="20"/>
              </w:rPr>
              <w:t>La veille sanitaire correspond à l’ensemble des collectes et d’analyse en continu de signaux évoquant un risque pour la santé publique, dans une perspective d’alerte, d’anticipation et d’action précoce ». L’organisme chargé de la veille sanitaire est Santé Publique France</w:t>
            </w:r>
          </w:p>
          <w:p w14:paraId="749ABB5C" w14:textId="77777777" w:rsidR="00CB0059" w:rsidRPr="00E8213B" w:rsidRDefault="00CB0059" w:rsidP="00E422F4">
            <w:pPr>
              <w:rPr>
                <w:rFonts w:ascii="Times New Roman" w:hAnsi="Times New Roman" w:cs="Times New Roman"/>
                <w:sz w:val="20"/>
                <w:szCs w:val="20"/>
              </w:rPr>
            </w:pPr>
            <w:r w:rsidRPr="00E8213B">
              <w:rPr>
                <w:rFonts w:ascii="Times New Roman" w:hAnsi="Times New Roman" w:cs="Times New Roman"/>
                <w:sz w:val="20"/>
                <w:szCs w:val="20"/>
              </w:rPr>
              <w:t xml:space="preserve"> Ses missions agissent de façon transversale sur :</w:t>
            </w:r>
          </w:p>
          <w:p w14:paraId="6F12BC71" w14:textId="77777777" w:rsidR="00CB0059" w:rsidRPr="00E8213B" w:rsidRDefault="00CB0059" w:rsidP="00E422F4">
            <w:pPr>
              <w:rPr>
                <w:rFonts w:ascii="Times New Roman" w:hAnsi="Times New Roman" w:cs="Times New Roman"/>
                <w:sz w:val="20"/>
                <w:szCs w:val="20"/>
              </w:rPr>
            </w:pPr>
            <w:r w:rsidRPr="00E8213B">
              <w:rPr>
                <w:rFonts w:ascii="Times New Roman" w:hAnsi="Times New Roman" w:cs="Times New Roman"/>
                <w:sz w:val="20"/>
                <w:szCs w:val="20"/>
              </w:rPr>
              <w:t>– le développement de la prévention et de l’éducation pour la santé ;</w:t>
            </w:r>
          </w:p>
          <w:p w14:paraId="3CD43D5A" w14:textId="77777777" w:rsidR="00CB0059" w:rsidRPr="00E8213B" w:rsidRDefault="00CB0059" w:rsidP="00E422F4">
            <w:pPr>
              <w:rPr>
                <w:rFonts w:ascii="Times New Roman" w:hAnsi="Times New Roman" w:cs="Times New Roman"/>
                <w:sz w:val="20"/>
                <w:szCs w:val="20"/>
              </w:rPr>
            </w:pPr>
            <w:r w:rsidRPr="00E8213B">
              <w:rPr>
                <w:rFonts w:ascii="Times New Roman" w:hAnsi="Times New Roman" w:cs="Times New Roman"/>
                <w:sz w:val="20"/>
                <w:szCs w:val="20"/>
              </w:rPr>
              <w:t>– la veille sur les risques sanitaires menaçant les populations ;</w:t>
            </w:r>
          </w:p>
          <w:p w14:paraId="35427ABD" w14:textId="77777777" w:rsidR="00CB0059" w:rsidRPr="00E8213B" w:rsidRDefault="00CB0059" w:rsidP="00E422F4">
            <w:pPr>
              <w:rPr>
                <w:rFonts w:ascii="Times New Roman" w:hAnsi="Times New Roman" w:cs="Times New Roman"/>
                <w:sz w:val="20"/>
                <w:szCs w:val="20"/>
              </w:rPr>
            </w:pPr>
            <w:r w:rsidRPr="00E8213B">
              <w:rPr>
                <w:rFonts w:ascii="Times New Roman" w:hAnsi="Times New Roman" w:cs="Times New Roman"/>
                <w:sz w:val="20"/>
                <w:szCs w:val="20"/>
              </w:rPr>
              <w:t>– la promotion de la santé et la réduction des risques pour la santé ;</w:t>
            </w:r>
          </w:p>
          <w:p w14:paraId="526B84B8" w14:textId="77777777" w:rsidR="00CB0059" w:rsidRPr="00E8213B" w:rsidRDefault="00CB0059" w:rsidP="00E422F4">
            <w:pPr>
              <w:rPr>
                <w:rFonts w:ascii="Times New Roman" w:hAnsi="Times New Roman" w:cs="Times New Roman"/>
                <w:sz w:val="20"/>
                <w:szCs w:val="20"/>
              </w:rPr>
            </w:pPr>
            <w:r w:rsidRPr="00E8213B">
              <w:rPr>
                <w:rFonts w:ascii="Times New Roman" w:hAnsi="Times New Roman" w:cs="Times New Roman"/>
                <w:sz w:val="20"/>
                <w:szCs w:val="20"/>
              </w:rPr>
              <w:t>–  l’observation épidémiologique et la surveillance de l’état de santé des populations ;</w:t>
            </w:r>
          </w:p>
          <w:p w14:paraId="01CF5B71" w14:textId="77777777" w:rsidR="00CB0059" w:rsidRPr="00E8213B" w:rsidRDefault="00CB0059" w:rsidP="00E422F4">
            <w:pPr>
              <w:rPr>
                <w:rFonts w:ascii="Times New Roman" w:hAnsi="Times New Roman" w:cs="Times New Roman"/>
                <w:sz w:val="20"/>
                <w:szCs w:val="20"/>
              </w:rPr>
            </w:pPr>
            <w:r w:rsidRPr="00E8213B">
              <w:rPr>
                <w:rFonts w:ascii="Times New Roman" w:hAnsi="Times New Roman" w:cs="Times New Roman"/>
                <w:sz w:val="20"/>
                <w:szCs w:val="20"/>
              </w:rPr>
              <w:t>– la préparation et la réponse aux menaces ;</w:t>
            </w:r>
          </w:p>
          <w:p w14:paraId="0AF3B44D" w14:textId="77777777" w:rsidR="00CB0059" w:rsidRPr="00E8213B" w:rsidRDefault="00CB0059" w:rsidP="00E422F4">
            <w:pPr>
              <w:rPr>
                <w:rFonts w:ascii="Times New Roman" w:hAnsi="Times New Roman" w:cs="Times New Roman"/>
                <w:sz w:val="20"/>
                <w:szCs w:val="20"/>
              </w:rPr>
            </w:pPr>
            <w:r w:rsidRPr="00E8213B">
              <w:rPr>
                <w:rFonts w:ascii="Times New Roman" w:hAnsi="Times New Roman" w:cs="Times New Roman"/>
                <w:sz w:val="20"/>
                <w:szCs w:val="20"/>
              </w:rPr>
              <w:t>– les alertes et crises sanitaires ;</w:t>
            </w:r>
          </w:p>
          <w:p w14:paraId="4258B4EF" w14:textId="77777777" w:rsidR="00CB0059" w:rsidRPr="00E8213B" w:rsidRDefault="00CB0059" w:rsidP="00E422F4">
            <w:pPr>
              <w:rPr>
                <w:rFonts w:ascii="Times New Roman" w:hAnsi="Times New Roman" w:cs="Times New Roman"/>
                <w:sz w:val="20"/>
                <w:szCs w:val="20"/>
              </w:rPr>
            </w:pPr>
            <w:r w:rsidRPr="00E8213B">
              <w:rPr>
                <w:rFonts w:ascii="Times New Roman" w:hAnsi="Times New Roman" w:cs="Times New Roman"/>
                <w:sz w:val="20"/>
                <w:szCs w:val="20"/>
              </w:rPr>
              <w:t xml:space="preserve">– le lancement de l’alerte sanitaire. </w:t>
            </w:r>
          </w:p>
          <w:p w14:paraId="6021FFD1" w14:textId="77777777" w:rsidR="00CB0059" w:rsidRPr="00E8213B" w:rsidRDefault="00CB0059" w:rsidP="00E422F4">
            <w:pPr>
              <w:rPr>
                <w:rFonts w:ascii="Times New Roman" w:hAnsi="Times New Roman" w:cs="Times New Roman"/>
                <w:sz w:val="20"/>
                <w:szCs w:val="20"/>
              </w:rPr>
            </w:pPr>
            <w:r w:rsidRPr="00E8213B">
              <w:rPr>
                <w:rFonts w:ascii="Times New Roman" w:hAnsi="Times New Roman" w:cs="Times New Roman"/>
                <w:sz w:val="20"/>
                <w:szCs w:val="20"/>
              </w:rPr>
              <w:t xml:space="preserve">Tout cela vise à assurer la meilleure santé possible de la population </w:t>
            </w:r>
          </w:p>
          <w:p w14:paraId="135FDF07" w14:textId="77777777" w:rsidR="00CB0059" w:rsidRPr="00E8213B" w:rsidRDefault="00CB0059" w:rsidP="00E422F4">
            <w:pPr>
              <w:rPr>
                <w:rFonts w:ascii="Times New Roman" w:hAnsi="Times New Roman" w:cs="Times New Roman"/>
                <w:sz w:val="20"/>
                <w:szCs w:val="20"/>
              </w:rPr>
            </w:pPr>
          </w:p>
          <w:p w14:paraId="5FFBCACF" w14:textId="77777777" w:rsidR="00CB0059" w:rsidRPr="00E8213B" w:rsidRDefault="00CB0059" w:rsidP="00E422F4">
            <w:pPr>
              <w:rPr>
                <w:rFonts w:ascii="Times New Roman" w:hAnsi="Times New Roman" w:cs="Times New Roman"/>
                <w:sz w:val="20"/>
                <w:szCs w:val="20"/>
              </w:rPr>
            </w:pPr>
            <w:r w:rsidRPr="00E8213B">
              <w:rPr>
                <w:rFonts w:ascii="Times New Roman" w:hAnsi="Times New Roman" w:cs="Times New Roman"/>
                <w:sz w:val="20"/>
                <w:szCs w:val="20"/>
              </w:rPr>
              <w:t xml:space="preserve">Q2 : Développement s’appuyant sur un dossier documentaire </w:t>
            </w:r>
          </w:p>
          <w:p w14:paraId="59A05B0A" w14:textId="77777777" w:rsidR="00CB0059" w:rsidRPr="00E8213B" w:rsidRDefault="00CB0059" w:rsidP="00E422F4">
            <w:pPr>
              <w:rPr>
                <w:rFonts w:ascii="Times New Roman" w:hAnsi="Times New Roman" w:cs="Times New Roman"/>
                <w:sz w:val="20"/>
                <w:szCs w:val="20"/>
              </w:rPr>
            </w:pPr>
          </w:p>
          <w:p w14:paraId="77D1616D" w14:textId="77777777" w:rsidR="00CB0059" w:rsidRPr="00E8213B" w:rsidRDefault="00CB0059" w:rsidP="00CB0059">
            <w:pPr>
              <w:pStyle w:val="Paragraphedeliste"/>
              <w:numPr>
                <w:ilvl w:val="0"/>
                <w:numId w:val="9"/>
              </w:numPr>
              <w:rPr>
                <w:rFonts w:ascii="Times New Roman" w:hAnsi="Times New Roman" w:cs="Times New Roman"/>
                <w:sz w:val="20"/>
                <w:szCs w:val="20"/>
              </w:rPr>
            </w:pPr>
            <w:r w:rsidRPr="00E8213B">
              <w:rPr>
                <w:rFonts w:ascii="Times New Roman" w:hAnsi="Times New Roman" w:cs="Times New Roman"/>
                <w:sz w:val="20"/>
                <w:szCs w:val="20"/>
              </w:rPr>
              <w:t>Montrer que la prise en charge des conduites addictives aux écrans s’appuient sur les différentes composantes du système de santé.</w:t>
            </w:r>
          </w:p>
          <w:p w14:paraId="369387C9" w14:textId="77777777" w:rsidR="00CB0059" w:rsidRPr="00E8213B" w:rsidRDefault="00CB0059" w:rsidP="00E422F4">
            <w:pPr>
              <w:rPr>
                <w:rFonts w:ascii="Times New Roman" w:hAnsi="Times New Roman" w:cs="Times New Roman"/>
                <w:sz w:val="20"/>
                <w:szCs w:val="20"/>
              </w:rPr>
            </w:pPr>
            <w:r w:rsidRPr="00E8213B">
              <w:rPr>
                <w:rFonts w:ascii="Times New Roman" w:hAnsi="Times New Roman" w:cs="Times New Roman"/>
                <w:sz w:val="20"/>
                <w:szCs w:val="20"/>
              </w:rPr>
              <w:t>Définition système de santé : le système de santé est un ensemble de moyens et d’activités visant à maintenir et à rétablir la santé perçue dans ses trois dimensions.</w:t>
            </w:r>
          </w:p>
          <w:p w14:paraId="54CD0728" w14:textId="77777777" w:rsidR="00CB0059" w:rsidRPr="00E8213B" w:rsidRDefault="00CB0059" w:rsidP="00E422F4">
            <w:pPr>
              <w:rPr>
                <w:rFonts w:ascii="Times New Roman" w:hAnsi="Times New Roman" w:cs="Times New Roman"/>
                <w:sz w:val="20"/>
                <w:szCs w:val="20"/>
              </w:rPr>
            </w:pPr>
            <w:r w:rsidRPr="00E8213B">
              <w:rPr>
                <w:rFonts w:ascii="Times New Roman" w:hAnsi="Times New Roman" w:cs="Times New Roman"/>
                <w:sz w:val="20"/>
                <w:szCs w:val="20"/>
              </w:rPr>
              <w:t>Le système de santé s’appuie sur différents acteurs :</w:t>
            </w:r>
          </w:p>
          <w:p w14:paraId="58985AE7" w14:textId="77777777" w:rsidR="00CB0059" w:rsidRPr="00E8213B" w:rsidRDefault="00CB0059" w:rsidP="00E422F4">
            <w:pPr>
              <w:rPr>
                <w:rFonts w:ascii="Times New Roman" w:hAnsi="Times New Roman" w:cs="Times New Roman"/>
                <w:sz w:val="20"/>
                <w:szCs w:val="20"/>
              </w:rPr>
            </w:pPr>
            <w:r w:rsidRPr="00E8213B">
              <w:rPr>
                <w:rFonts w:ascii="Times New Roman" w:hAnsi="Times New Roman" w:cs="Times New Roman"/>
                <w:sz w:val="20"/>
                <w:szCs w:val="20"/>
              </w:rPr>
              <w:t xml:space="preserve">– </w:t>
            </w:r>
            <w:r w:rsidRPr="00E8213B">
              <w:rPr>
                <w:rFonts w:ascii="Times New Roman" w:hAnsi="Times New Roman" w:cs="Times New Roman"/>
                <w:b/>
                <w:sz w:val="20"/>
                <w:szCs w:val="20"/>
              </w:rPr>
              <w:t xml:space="preserve">les demandeurs de soins </w:t>
            </w:r>
            <w:r w:rsidRPr="00E8213B">
              <w:rPr>
                <w:rFonts w:ascii="Times New Roman" w:hAnsi="Times New Roman" w:cs="Times New Roman"/>
                <w:sz w:val="20"/>
                <w:szCs w:val="20"/>
              </w:rPr>
              <w:t>(ce sont les usagers, bénéficiaires );</w:t>
            </w:r>
          </w:p>
          <w:p w14:paraId="67E433CC" w14:textId="77777777" w:rsidR="00CB0059" w:rsidRPr="00E8213B" w:rsidRDefault="00CB0059" w:rsidP="00E422F4">
            <w:pPr>
              <w:rPr>
                <w:rFonts w:ascii="Times New Roman" w:hAnsi="Times New Roman" w:cs="Times New Roman"/>
                <w:sz w:val="20"/>
                <w:szCs w:val="20"/>
              </w:rPr>
            </w:pPr>
            <w:r w:rsidRPr="00E8213B">
              <w:rPr>
                <w:rFonts w:ascii="Times New Roman" w:hAnsi="Times New Roman" w:cs="Times New Roman"/>
                <w:sz w:val="20"/>
                <w:szCs w:val="20"/>
              </w:rPr>
              <w:t xml:space="preserve">– </w:t>
            </w:r>
            <w:r w:rsidRPr="00E8213B">
              <w:rPr>
                <w:rFonts w:ascii="Times New Roman" w:hAnsi="Times New Roman" w:cs="Times New Roman"/>
                <w:b/>
                <w:sz w:val="20"/>
                <w:szCs w:val="20"/>
              </w:rPr>
              <w:t>les institutions publiques</w:t>
            </w:r>
            <w:r w:rsidRPr="00E8213B">
              <w:rPr>
                <w:rFonts w:ascii="Times New Roman" w:hAnsi="Times New Roman" w:cs="Times New Roman"/>
                <w:sz w:val="20"/>
                <w:szCs w:val="20"/>
              </w:rPr>
              <w:t xml:space="preserve"> chargées de l’administration: c’est l’État qui pilote et organise le système de santé français à l’aide d’organisations présentes à différents niveaux (national, régional);</w:t>
            </w:r>
          </w:p>
          <w:p w14:paraId="38A3F7D2" w14:textId="77777777" w:rsidR="00CB0059" w:rsidRPr="00E8213B" w:rsidRDefault="00CB0059" w:rsidP="00E422F4">
            <w:pPr>
              <w:rPr>
                <w:rFonts w:ascii="Times New Roman" w:hAnsi="Times New Roman" w:cs="Times New Roman"/>
                <w:sz w:val="20"/>
                <w:szCs w:val="20"/>
              </w:rPr>
            </w:pPr>
            <w:r w:rsidRPr="00E8213B">
              <w:rPr>
                <w:rFonts w:ascii="Times New Roman" w:hAnsi="Times New Roman" w:cs="Times New Roman"/>
                <w:sz w:val="20"/>
                <w:szCs w:val="20"/>
              </w:rPr>
              <w:t xml:space="preserve">– </w:t>
            </w:r>
            <w:r w:rsidRPr="00E8213B">
              <w:rPr>
                <w:rFonts w:ascii="Times New Roman" w:hAnsi="Times New Roman" w:cs="Times New Roman"/>
                <w:b/>
                <w:sz w:val="20"/>
                <w:szCs w:val="20"/>
              </w:rPr>
              <w:t>les financeurs:</w:t>
            </w:r>
            <w:r w:rsidRPr="00E8213B">
              <w:rPr>
                <w:rFonts w:ascii="Times New Roman" w:hAnsi="Times New Roman" w:cs="Times New Roman"/>
                <w:sz w:val="20"/>
                <w:szCs w:val="20"/>
              </w:rPr>
              <w:t xml:space="preserve"> pour couvrir les dépenses du système de santé, ce sont principalement les organismes de Sécurité sociale, les organismes de santé complémentaires, les institutions de prévoyance et les sociétés d’assurance qui financent.</w:t>
            </w:r>
          </w:p>
          <w:p w14:paraId="0566FD8C" w14:textId="77777777" w:rsidR="00CB0059" w:rsidRPr="00E8213B" w:rsidRDefault="00CB0059" w:rsidP="00E422F4">
            <w:pPr>
              <w:rPr>
                <w:rFonts w:ascii="Times New Roman" w:hAnsi="Times New Roman" w:cs="Times New Roman"/>
                <w:sz w:val="20"/>
                <w:szCs w:val="20"/>
              </w:rPr>
            </w:pPr>
            <w:r w:rsidRPr="00E8213B">
              <w:rPr>
                <w:rFonts w:ascii="Times New Roman" w:hAnsi="Times New Roman" w:cs="Times New Roman"/>
                <w:sz w:val="20"/>
                <w:szCs w:val="20"/>
              </w:rPr>
              <w:t xml:space="preserve">– </w:t>
            </w:r>
            <w:r w:rsidRPr="00E8213B">
              <w:rPr>
                <w:rFonts w:ascii="Times New Roman" w:hAnsi="Times New Roman" w:cs="Times New Roman"/>
                <w:b/>
                <w:sz w:val="20"/>
                <w:szCs w:val="20"/>
              </w:rPr>
              <w:t>les offreurs de soins</w:t>
            </w:r>
            <w:r w:rsidRPr="00E8213B">
              <w:rPr>
                <w:rFonts w:ascii="Times New Roman" w:hAnsi="Times New Roman" w:cs="Times New Roman"/>
                <w:sz w:val="20"/>
                <w:szCs w:val="20"/>
              </w:rPr>
              <w:t>: ils sont représentés par l’ensemble des professionnels de santé, les établissements publics et privés de santé</w:t>
            </w:r>
          </w:p>
          <w:p w14:paraId="5B19978F" w14:textId="77777777" w:rsidR="00CB0059" w:rsidRPr="00E8213B" w:rsidRDefault="00CB0059" w:rsidP="00E422F4">
            <w:pPr>
              <w:rPr>
                <w:rFonts w:ascii="Times New Roman" w:hAnsi="Times New Roman" w:cs="Times New Roman"/>
                <w:sz w:val="20"/>
                <w:szCs w:val="20"/>
              </w:rPr>
            </w:pPr>
            <w:r w:rsidRPr="00E8213B">
              <w:rPr>
                <w:rFonts w:ascii="Times New Roman" w:hAnsi="Times New Roman" w:cs="Times New Roman"/>
                <w:sz w:val="20"/>
                <w:szCs w:val="20"/>
              </w:rPr>
              <w:t xml:space="preserve">– </w:t>
            </w:r>
            <w:r w:rsidRPr="00E8213B">
              <w:rPr>
                <w:rFonts w:ascii="Times New Roman" w:hAnsi="Times New Roman" w:cs="Times New Roman"/>
                <w:b/>
                <w:sz w:val="20"/>
                <w:szCs w:val="20"/>
              </w:rPr>
              <w:t>les producteurs de biens et de services en santé</w:t>
            </w:r>
            <w:r w:rsidRPr="00E8213B">
              <w:rPr>
                <w:rFonts w:ascii="Times New Roman" w:hAnsi="Times New Roman" w:cs="Times New Roman"/>
                <w:sz w:val="20"/>
                <w:szCs w:val="20"/>
              </w:rPr>
              <w:t>: essentiellement représentés par les sociétés pharmaceutiques</w:t>
            </w:r>
          </w:p>
          <w:p w14:paraId="7FD82F86" w14:textId="77777777" w:rsidR="00CB0059" w:rsidRPr="00E8213B" w:rsidRDefault="00CB0059" w:rsidP="00E422F4">
            <w:pPr>
              <w:rPr>
                <w:rFonts w:ascii="Times New Roman" w:hAnsi="Times New Roman" w:cs="Times New Roman"/>
                <w:sz w:val="20"/>
                <w:szCs w:val="20"/>
              </w:rPr>
            </w:pPr>
            <w:r w:rsidRPr="00E8213B">
              <w:rPr>
                <w:rFonts w:ascii="Times New Roman" w:hAnsi="Times New Roman" w:cs="Times New Roman"/>
                <w:sz w:val="20"/>
                <w:szCs w:val="20"/>
              </w:rPr>
              <w:t xml:space="preserve">– </w:t>
            </w:r>
            <w:r w:rsidRPr="00E8213B">
              <w:rPr>
                <w:rFonts w:ascii="Times New Roman" w:hAnsi="Times New Roman" w:cs="Times New Roman"/>
                <w:b/>
                <w:sz w:val="20"/>
                <w:szCs w:val="20"/>
              </w:rPr>
              <w:t>les structures de prévention et de veille sanitaire</w:t>
            </w:r>
            <w:r w:rsidRPr="00E8213B">
              <w:rPr>
                <w:rFonts w:ascii="Times New Roman" w:hAnsi="Times New Roman" w:cs="Times New Roman"/>
                <w:sz w:val="20"/>
                <w:szCs w:val="20"/>
              </w:rPr>
              <w:t xml:space="preserve">: regroupés au sein de Santé publique France </w:t>
            </w:r>
          </w:p>
          <w:p w14:paraId="23A41B12" w14:textId="77777777" w:rsidR="00CB0059" w:rsidRPr="00E8213B" w:rsidRDefault="00CB0059" w:rsidP="00E422F4">
            <w:pPr>
              <w:rPr>
                <w:rFonts w:ascii="Times New Roman" w:hAnsi="Times New Roman" w:cs="Times New Roman"/>
                <w:sz w:val="20"/>
                <w:szCs w:val="20"/>
              </w:rPr>
            </w:pPr>
            <w:r w:rsidRPr="00E8213B">
              <w:rPr>
                <w:rFonts w:ascii="Times New Roman" w:hAnsi="Times New Roman" w:cs="Times New Roman"/>
                <w:sz w:val="20"/>
                <w:szCs w:val="20"/>
              </w:rPr>
              <w:t xml:space="preserve">La liste n’est pas exhaustive : </w:t>
            </w:r>
          </w:p>
          <w:p w14:paraId="69AF50E3" w14:textId="77777777" w:rsidR="00CB0059" w:rsidRPr="00E8213B" w:rsidRDefault="00CB0059" w:rsidP="00CB0059">
            <w:pPr>
              <w:pStyle w:val="Paragraphedeliste"/>
              <w:numPr>
                <w:ilvl w:val="0"/>
                <w:numId w:val="10"/>
              </w:numPr>
              <w:rPr>
                <w:rStyle w:val="lev"/>
                <w:rFonts w:ascii="Times New Roman" w:hAnsi="Times New Roman" w:cs="Times New Roman"/>
                <w:b w:val="0"/>
                <w:bCs w:val="0"/>
                <w:sz w:val="20"/>
                <w:szCs w:val="20"/>
              </w:rPr>
            </w:pPr>
            <w:r w:rsidRPr="00E8213B">
              <w:rPr>
                <w:rFonts w:ascii="Times New Roman" w:hAnsi="Times New Roman" w:cs="Times New Roman"/>
                <w:sz w:val="20"/>
                <w:szCs w:val="20"/>
              </w:rPr>
              <w:lastRenderedPageBreak/>
              <w:t xml:space="preserve">Les institutions publiques : </w:t>
            </w:r>
            <w:r w:rsidRPr="00E8213B">
              <w:rPr>
                <w:rStyle w:val="lev"/>
                <w:rFonts w:ascii="Times New Roman" w:hAnsi="Times New Roman" w:cs="Times New Roman"/>
                <w:color w:val="111111"/>
                <w:sz w:val="20"/>
                <w:szCs w:val="20"/>
                <w:bdr w:val="none" w:sz="0" w:space="0" w:color="auto" w:frame="1"/>
              </w:rPr>
              <w:t>Le Ministère des Familles, de l’Enfance et des Droits des femmes</w:t>
            </w:r>
          </w:p>
          <w:p w14:paraId="05BEFC05" w14:textId="77777777" w:rsidR="00CB0059" w:rsidRPr="00E8213B" w:rsidRDefault="00CB0059" w:rsidP="00CB0059">
            <w:pPr>
              <w:pStyle w:val="Paragraphedeliste"/>
              <w:numPr>
                <w:ilvl w:val="0"/>
                <w:numId w:val="10"/>
              </w:numPr>
              <w:rPr>
                <w:rStyle w:val="lev"/>
                <w:rFonts w:ascii="Times New Roman" w:hAnsi="Times New Roman" w:cs="Times New Roman"/>
                <w:b w:val="0"/>
                <w:bCs w:val="0"/>
                <w:sz w:val="20"/>
                <w:szCs w:val="20"/>
              </w:rPr>
            </w:pPr>
            <w:r w:rsidRPr="00E8213B">
              <w:rPr>
                <w:rStyle w:val="lev"/>
                <w:rFonts w:ascii="Times New Roman" w:hAnsi="Times New Roman" w:cs="Times New Roman"/>
                <w:color w:val="111111"/>
                <w:sz w:val="20"/>
                <w:szCs w:val="20"/>
                <w:bdr w:val="none" w:sz="0" w:space="0" w:color="auto" w:frame="1"/>
              </w:rPr>
              <w:t>les usagers : l’union nationale des associations familiales, les parents</w:t>
            </w:r>
          </w:p>
          <w:p w14:paraId="0AD70058" w14:textId="77777777" w:rsidR="00CB0059" w:rsidRPr="00E8213B" w:rsidRDefault="00CB0059" w:rsidP="00CB0059">
            <w:pPr>
              <w:pStyle w:val="Paragraphedeliste"/>
              <w:numPr>
                <w:ilvl w:val="0"/>
                <w:numId w:val="10"/>
              </w:numPr>
              <w:rPr>
                <w:rStyle w:val="lev"/>
                <w:rFonts w:ascii="Times New Roman" w:hAnsi="Times New Roman" w:cs="Times New Roman"/>
                <w:b w:val="0"/>
                <w:bCs w:val="0"/>
                <w:sz w:val="20"/>
                <w:szCs w:val="20"/>
              </w:rPr>
            </w:pPr>
            <w:r w:rsidRPr="00E8213B">
              <w:rPr>
                <w:rStyle w:val="lev"/>
                <w:rFonts w:ascii="Times New Roman" w:hAnsi="Times New Roman" w:cs="Times New Roman"/>
                <w:color w:val="111111"/>
                <w:sz w:val="20"/>
                <w:szCs w:val="20"/>
                <w:bdr w:val="none" w:sz="0" w:space="0" w:color="auto" w:frame="1"/>
              </w:rPr>
              <w:t>les offreurs de soins : psychologue, thérapeutes, médecins</w:t>
            </w:r>
          </w:p>
          <w:p w14:paraId="7534F01B" w14:textId="77777777" w:rsidR="00CB0059" w:rsidRPr="00E8213B" w:rsidRDefault="00CB0059" w:rsidP="00CB0059">
            <w:pPr>
              <w:pStyle w:val="Paragraphedeliste"/>
              <w:numPr>
                <w:ilvl w:val="0"/>
                <w:numId w:val="10"/>
              </w:numPr>
              <w:rPr>
                <w:rStyle w:val="lev"/>
                <w:rFonts w:ascii="Times New Roman" w:hAnsi="Times New Roman" w:cs="Times New Roman"/>
                <w:b w:val="0"/>
                <w:bCs w:val="0"/>
                <w:sz w:val="20"/>
                <w:szCs w:val="20"/>
              </w:rPr>
            </w:pPr>
            <w:r w:rsidRPr="00E8213B">
              <w:rPr>
                <w:rStyle w:val="lev"/>
                <w:rFonts w:ascii="Times New Roman" w:hAnsi="Times New Roman" w:cs="Times New Roman"/>
                <w:color w:val="111111"/>
                <w:sz w:val="20"/>
                <w:szCs w:val="20"/>
                <w:bdr w:val="none" w:sz="0" w:space="0" w:color="auto" w:frame="1"/>
              </w:rPr>
              <w:t>les financeurs : la caf</w:t>
            </w:r>
          </w:p>
          <w:p w14:paraId="0AEC283C" w14:textId="77777777" w:rsidR="00CB0059" w:rsidRPr="00E8213B" w:rsidRDefault="00CB0059" w:rsidP="00E422F4">
            <w:pPr>
              <w:rPr>
                <w:rFonts w:ascii="Times New Roman" w:hAnsi="Times New Roman" w:cs="Times New Roman"/>
                <w:sz w:val="20"/>
                <w:szCs w:val="20"/>
              </w:rPr>
            </w:pPr>
            <w:r w:rsidRPr="00E8213B">
              <w:rPr>
                <w:rFonts w:ascii="Times New Roman" w:hAnsi="Times New Roman" w:cs="Times New Roman"/>
                <w:sz w:val="20"/>
                <w:szCs w:val="20"/>
              </w:rPr>
              <w:t xml:space="preserve">Rôle de chacun  </w:t>
            </w:r>
          </w:p>
          <w:p w14:paraId="20D032FB" w14:textId="77777777" w:rsidR="00CB0059" w:rsidRPr="00E8213B" w:rsidRDefault="00CB0059" w:rsidP="00E422F4">
            <w:pPr>
              <w:pStyle w:val="Paragraphedeliste"/>
              <w:rPr>
                <w:rFonts w:ascii="Times New Roman" w:hAnsi="Times New Roman" w:cs="Times New Roman"/>
                <w:sz w:val="20"/>
                <w:szCs w:val="20"/>
              </w:rPr>
            </w:pPr>
          </w:p>
          <w:p w14:paraId="6E408EF6" w14:textId="77777777" w:rsidR="00CB0059" w:rsidRPr="00E8213B" w:rsidRDefault="00CB0059" w:rsidP="00CB0059">
            <w:pPr>
              <w:pStyle w:val="Paragraphedeliste"/>
              <w:numPr>
                <w:ilvl w:val="0"/>
                <w:numId w:val="9"/>
              </w:numPr>
              <w:rPr>
                <w:rFonts w:ascii="Times New Roman" w:hAnsi="Times New Roman" w:cs="Times New Roman"/>
                <w:sz w:val="20"/>
                <w:szCs w:val="20"/>
              </w:rPr>
            </w:pPr>
            <w:r w:rsidRPr="00E8213B">
              <w:rPr>
                <w:rFonts w:ascii="Times New Roman" w:hAnsi="Times New Roman" w:cs="Times New Roman"/>
                <w:sz w:val="20"/>
                <w:szCs w:val="20"/>
              </w:rPr>
              <w:t>Identifier les modes d’intervention en santé mobilisés dans la lutte contre les conduites addictives.</w:t>
            </w:r>
          </w:p>
          <w:p w14:paraId="3DB97405" w14:textId="77777777" w:rsidR="00CB0059" w:rsidRPr="00E8213B" w:rsidRDefault="00CB0059" w:rsidP="00E422F4">
            <w:pPr>
              <w:rPr>
                <w:rFonts w:ascii="Times New Roman" w:hAnsi="Times New Roman" w:cs="Times New Roman"/>
                <w:sz w:val="20"/>
                <w:szCs w:val="20"/>
              </w:rPr>
            </w:pPr>
            <w:r w:rsidRPr="00E8213B">
              <w:rPr>
                <w:rFonts w:ascii="Times New Roman" w:hAnsi="Times New Roman" w:cs="Times New Roman"/>
                <w:sz w:val="20"/>
                <w:szCs w:val="20"/>
              </w:rPr>
              <w:t xml:space="preserve">Définition modes d’intervention : restauration de la santé, éducation à la santé, promotion de la santé, prévention, sensibilisation </w:t>
            </w:r>
          </w:p>
          <w:p w14:paraId="0EA4B903" w14:textId="77777777" w:rsidR="00CB0059" w:rsidRPr="00E8213B" w:rsidRDefault="00CB0059" w:rsidP="00E422F4">
            <w:pPr>
              <w:rPr>
                <w:rFonts w:ascii="Times New Roman" w:hAnsi="Times New Roman" w:cs="Times New Roman"/>
                <w:sz w:val="20"/>
                <w:szCs w:val="20"/>
              </w:rPr>
            </w:pPr>
            <w:r w:rsidRPr="00E8213B">
              <w:rPr>
                <w:rFonts w:ascii="Times New Roman" w:hAnsi="Times New Roman" w:cs="Times New Roman"/>
                <w:sz w:val="20"/>
                <w:szCs w:val="20"/>
              </w:rPr>
              <w:t xml:space="preserve">Liste non exhaustive : </w:t>
            </w:r>
          </w:p>
          <w:p w14:paraId="605A6FB8" w14:textId="77777777" w:rsidR="00CB0059" w:rsidRPr="00E8213B" w:rsidRDefault="00CB0059" w:rsidP="00CB0059">
            <w:pPr>
              <w:pStyle w:val="Paragraphedeliste"/>
              <w:numPr>
                <w:ilvl w:val="0"/>
                <w:numId w:val="10"/>
              </w:numPr>
              <w:rPr>
                <w:rFonts w:ascii="Times New Roman" w:hAnsi="Times New Roman" w:cs="Times New Roman"/>
                <w:sz w:val="20"/>
                <w:szCs w:val="20"/>
              </w:rPr>
            </w:pPr>
            <w:r w:rsidRPr="00E8213B">
              <w:rPr>
                <w:rFonts w:ascii="Times New Roman" w:hAnsi="Times New Roman" w:cs="Times New Roman"/>
                <w:sz w:val="20"/>
                <w:szCs w:val="20"/>
              </w:rPr>
              <w:t xml:space="preserve">Promotion à la santé : promotion de la santé dans les quartiers des </w:t>
            </w:r>
            <w:r>
              <w:rPr>
                <w:rFonts w:ascii="Times New Roman" w:hAnsi="Times New Roman" w:cs="Times New Roman"/>
                <w:sz w:val="20"/>
                <w:szCs w:val="20"/>
              </w:rPr>
              <w:t>C</w:t>
            </w:r>
            <w:r w:rsidRPr="00E8213B">
              <w:rPr>
                <w:rFonts w:ascii="Times New Roman" w:hAnsi="Times New Roman" w:cs="Times New Roman"/>
                <w:sz w:val="20"/>
                <w:szCs w:val="20"/>
              </w:rPr>
              <w:t>oteaux</w:t>
            </w:r>
            <w:r>
              <w:rPr>
                <w:rFonts w:ascii="Times New Roman" w:hAnsi="Times New Roman" w:cs="Times New Roman"/>
                <w:sz w:val="20"/>
                <w:szCs w:val="20"/>
              </w:rPr>
              <w:t xml:space="preserve"> et de la F</w:t>
            </w:r>
            <w:r w:rsidRPr="00E8213B">
              <w:rPr>
                <w:rFonts w:ascii="Times New Roman" w:hAnsi="Times New Roman" w:cs="Times New Roman"/>
                <w:sz w:val="20"/>
                <w:szCs w:val="20"/>
              </w:rPr>
              <w:t>errette avec la promotion à l’usage des écrans, ‘’mon enfant et les écrans’’</w:t>
            </w:r>
          </w:p>
          <w:p w14:paraId="087CD890" w14:textId="77777777" w:rsidR="00CB0059" w:rsidRPr="00E8213B" w:rsidRDefault="00CB0059" w:rsidP="00CB0059">
            <w:pPr>
              <w:pStyle w:val="Paragraphedeliste"/>
              <w:numPr>
                <w:ilvl w:val="0"/>
                <w:numId w:val="10"/>
              </w:numPr>
              <w:rPr>
                <w:rFonts w:ascii="Times New Roman" w:hAnsi="Times New Roman" w:cs="Times New Roman"/>
                <w:sz w:val="20"/>
                <w:szCs w:val="20"/>
              </w:rPr>
            </w:pPr>
            <w:r w:rsidRPr="00E8213B">
              <w:rPr>
                <w:rFonts w:ascii="Times New Roman" w:hAnsi="Times New Roman" w:cs="Times New Roman"/>
                <w:sz w:val="20"/>
                <w:szCs w:val="20"/>
              </w:rPr>
              <w:t xml:space="preserve">Sensibilisation : des ados dans les quartiers face aux dangers des écrans </w:t>
            </w:r>
          </w:p>
          <w:p w14:paraId="388CC350" w14:textId="77777777" w:rsidR="00CB0059" w:rsidRPr="00E8213B" w:rsidRDefault="00CB0059" w:rsidP="00CB0059">
            <w:pPr>
              <w:pStyle w:val="Paragraphedeliste"/>
              <w:numPr>
                <w:ilvl w:val="0"/>
                <w:numId w:val="10"/>
              </w:numPr>
              <w:rPr>
                <w:rFonts w:ascii="Times New Roman" w:hAnsi="Times New Roman" w:cs="Times New Roman"/>
                <w:sz w:val="20"/>
                <w:szCs w:val="20"/>
              </w:rPr>
            </w:pPr>
            <w:r w:rsidRPr="00E8213B">
              <w:rPr>
                <w:rFonts w:ascii="Times New Roman" w:hAnsi="Times New Roman" w:cs="Times New Roman"/>
                <w:sz w:val="20"/>
                <w:szCs w:val="20"/>
              </w:rPr>
              <w:t xml:space="preserve">Education à la santé : campagne 3-6-9-12 apprivoiser les écrans </w:t>
            </w:r>
          </w:p>
          <w:p w14:paraId="0B2D93FB" w14:textId="77777777" w:rsidR="00CB0059" w:rsidRPr="00E8213B" w:rsidRDefault="00CB0059" w:rsidP="00CB0059">
            <w:pPr>
              <w:pStyle w:val="Paragraphedeliste"/>
              <w:numPr>
                <w:ilvl w:val="0"/>
                <w:numId w:val="10"/>
              </w:numPr>
              <w:rPr>
                <w:rFonts w:ascii="Times New Roman" w:hAnsi="Times New Roman" w:cs="Times New Roman"/>
                <w:sz w:val="20"/>
                <w:szCs w:val="20"/>
              </w:rPr>
            </w:pPr>
            <w:r w:rsidRPr="00E8213B">
              <w:rPr>
                <w:rFonts w:ascii="Times New Roman" w:hAnsi="Times New Roman" w:cs="Times New Roman"/>
                <w:sz w:val="20"/>
                <w:szCs w:val="20"/>
              </w:rPr>
              <w:t xml:space="preserve">Restauration de la santé : Hopital Marmottan qui propose des soins en addictologie </w:t>
            </w:r>
          </w:p>
          <w:p w14:paraId="6E92B556" w14:textId="77777777" w:rsidR="00CB0059" w:rsidRPr="00E8213B" w:rsidRDefault="00CB0059" w:rsidP="00E422F4">
            <w:pPr>
              <w:pStyle w:val="Paragraphedeliste"/>
              <w:rPr>
                <w:rFonts w:ascii="Times New Roman" w:hAnsi="Times New Roman" w:cs="Times New Roman"/>
                <w:sz w:val="20"/>
                <w:szCs w:val="20"/>
              </w:rPr>
            </w:pPr>
          </w:p>
          <w:p w14:paraId="0D438414" w14:textId="77777777" w:rsidR="00CB0059" w:rsidRPr="00E8213B" w:rsidRDefault="00CB0059" w:rsidP="00E422F4">
            <w:pPr>
              <w:pStyle w:val="Paragraphedeliste"/>
              <w:jc w:val="both"/>
              <w:rPr>
                <w:rFonts w:ascii="Times New Roman" w:hAnsi="Times New Roman" w:cs="Times New Roman"/>
                <w:sz w:val="20"/>
                <w:szCs w:val="20"/>
              </w:rPr>
            </w:pPr>
          </w:p>
        </w:tc>
        <w:tc>
          <w:tcPr>
            <w:tcW w:w="1323" w:type="dxa"/>
          </w:tcPr>
          <w:p w14:paraId="722EB307" w14:textId="77777777" w:rsidR="00CB0059" w:rsidRDefault="00CB0059" w:rsidP="00E422F4">
            <w:pPr>
              <w:jc w:val="center"/>
            </w:pPr>
          </w:p>
          <w:p w14:paraId="0497037D" w14:textId="77777777" w:rsidR="00CB0059" w:rsidRDefault="00CB0059" w:rsidP="00E422F4">
            <w:pPr>
              <w:jc w:val="center"/>
            </w:pPr>
          </w:p>
          <w:p w14:paraId="306D9446" w14:textId="77777777" w:rsidR="00CB0059" w:rsidRDefault="00CB0059" w:rsidP="00E422F4">
            <w:pPr>
              <w:jc w:val="center"/>
            </w:pPr>
          </w:p>
          <w:p w14:paraId="76DE0E4E" w14:textId="77777777" w:rsidR="00CB0059" w:rsidRDefault="00CB0059" w:rsidP="00E422F4">
            <w:pPr>
              <w:jc w:val="center"/>
            </w:pPr>
          </w:p>
          <w:p w14:paraId="3FD7AE1D" w14:textId="77777777" w:rsidR="00CB0059" w:rsidRDefault="00CB0059" w:rsidP="00E422F4">
            <w:pPr>
              <w:jc w:val="center"/>
            </w:pPr>
          </w:p>
          <w:p w14:paraId="503F580A" w14:textId="77777777" w:rsidR="00CB0059" w:rsidRDefault="00CB0059" w:rsidP="00E422F4">
            <w:pPr>
              <w:jc w:val="center"/>
            </w:pPr>
          </w:p>
          <w:p w14:paraId="292158BE" w14:textId="77777777" w:rsidR="00CB0059" w:rsidRDefault="00CB0059" w:rsidP="00E422F4">
            <w:pPr>
              <w:jc w:val="center"/>
            </w:pPr>
          </w:p>
          <w:p w14:paraId="7F563415" w14:textId="77777777" w:rsidR="00CB0059" w:rsidRDefault="00CB0059" w:rsidP="00E422F4">
            <w:pPr>
              <w:jc w:val="center"/>
            </w:pPr>
          </w:p>
          <w:p w14:paraId="2918F946" w14:textId="77777777" w:rsidR="00CB0059" w:rsidRDefault="00CB0059" w:rsidP="00E422F4">
            <w:pPr>
              <w:jc w:val="center"/>
            </w:pPr>
          </w:p>
          <w:p w14:paraId="3E1FBEC8" w14:textId="77777777" w:rsidR="00CB0059" w:rsidRDefault="00CB0059" w:rsidP="00E422F4">
            <w:pPr>
              <w:jc w:val="center"/>
            </w:pPr>
          </w:p>
          <w:p w14:paraId="62E6DC04" w14:textId="77777777" w:rsidR="00CB0059" w:rsidRDefault="00CB0059" w:rsidP="00E422F4">
            <w:pPr>
              <w:jc w:val="center"/>
            </w:pPr>
          </w:p>
          <w:p w14:paraId="4D936BBB" w14:textId="77777777" w:rsidR="00CB0059" w:rsidRDefault="00CB0059" w:rsidP="00E422F4">
            <w:pPr>
              <w:jc w:val="center"/>
            </w:pPr>
          </w:p>
          <w:p w14:paraId="2B98BC74" w14:textId="77777777" w:rsidR="00CB0059" w:rsidRDefault="00CB0059" w:rsidP="00E422F4">
            <w:pPr>
              <w:jc w:val="center"/>
            </w:pPr>
          </w:p>
          <w:p w14:paraId="1D82679D" w14:textId="77777777" w:rsidR="00CB0059" w:rsidRDefault="00CB0059" w:rsidP="00E422F4">
            <w:pPr>
              <w:jc w:val="center"/>
            </w:pPr>
            <w:r>
              <w:t>6</w:t>
            </w:r>
          </w:p>
          <w:p w14:paraId="2ECDB1BA" w14:textId="77777777" w:rsidR="00CB0059" w:rsidRDefault="00CB0059" w:rsidP="00E422F4">
            <w:pPr>
              <w:jc w:val="center"/>
            </w:pPr>
          </w:p>
          <w:p w14:paraId="2427EF2F" w14:textId="77777777" w:rsidR="00CB0059" w:rsidRDefault="00CB0059" w:rsidP="00E422F4">
            <w:pPr>
              <w:jc w:val="center"/>
            </w:pPr>
          </w:p>
          <w:p w14:paraId="2B0FA3E9" w14:textId="77777777" w:rsidR="00CB0059" w:rsidRDefault="00CB0059" w:rsidP="00E422F4">
            <w:pPr>
              <w:jc w:val="center"/>
            </w:pPr>
          </w:p>
          <w:p w14:paraId="120FE036" w14:textId="77777777" w:rsidR="00CB0059" w:rsidRDefault="00CB0059" w:rsidP="00E422F4">
            <w:pPr>
              <w:jc w:val="center"/>
            </w:pPr>
          </w:p>
          <w:p w14:paraId="061944CC" w14:textId="77777777" w:rsidR="00CB0059" w:rsidRDefault="00CB0059" w:rsidP="00E422F4">
            <w:pPr>
              <w:jc w:val="center"/>
            </w:pPr>
          </w:p>
          <w:p w14:paraId="1270FD09" w14:textId="77777777" w:rsidR="00CB0059" w:rsidRDefault="00CB0059" w:rsidP="00E422F4">
            <w:pPr>
              <w:jc w:val="center"/>
            </w:pPr>
          </w:p>
          <w:p w14:paraId="13A7FB38" w14:textId="77777777" w:rsidR="00CB0059" w:rsidRDefault="00CB0059" w:rsidP="00E422F4">
            <w:pPr>
              <w:jc w:val="center"/>
            </w:pPr>
          </w:p>
          <w:p w14:paraId="2E5D489F" w14:textId="77777777" w:rsidR="00CB0059" w:rsidRDefault="00CB0059" w:rsidP="00E422F4">
            <w:pPr>
              <w:jc w:val="center"/>
            </w:pPr>
          </w:p>
          <w:p w14:paraId="4BB7B4DB" w14:textId="77777777" w:rsidR="00CB0059" w:rsidRDefault="00CB0059" w:rsidP="00E422F4">
            <w:pPr>
              <w:jc w:val="center"/>
            </w:pPr>
          </w:p>
          <w:p w14:paraId="61A21F21" w14:textId="77777777" w:rsidR="00CB0059" w:rsidRDefault="00CB0059" w:rsidP="00E422F4">
            <w:pPr>
              <w:jc w:val="center"/>
            </w:pPr>
          </w:p>
          <w:p w14:paraId="23913292" w14:textId="77777777" w:rsidR="00CB0059" w:rsidRDefault="00CB0059" w:rsidP="00E422F4">
            <w:pPr>
              <w:jc w:val="center"/>
            </w:pPr>
          </w:p>
          <w:p w14:paraId="144DCF01" w14:textId="77777777" w:rsidR="00CB0059" w:rsidRDefault="00CB0059" w:rsidP="00E422F4">
            <w:pPr>
              <w:jc w:val="center"/>
            </w:pPr>
          </w:p>
          <w:p w14:paraId="080B032D" w14:textId="77777777" w:rsidR="00CB0059" w:rsidRDefault="00CB0059" w:rsidP="00E422F4">
            <w:pPr>
              <w:jc w:val="center"/>
            </w:pPr>
          </w:p>
          <w:p w14:paraId="29859676" w14:textId="77777777" w:rsidR="00CB0059" w:rsidRDefault="00CB0059" w:rsidP="00E422F4">
            <w:pPr>
              <w:jc w:val="center"/>
            </w:pPr>
          </w:p>
          <w:p w14:paraId="04EA00CA" w14:textId="77777777" w:rsidR="00CB0059" w:rsidRDefault="00CB0059" w:rsidP="00E422F4">
            <w:pPr>
              <w:jc w:val="center"/>
            </w:pPr>
          </w:p>
          <w:p w14:paraId="202D09A5" w14:textId="77777777" w:rsidR="00CB0059" w:rsidRDefault="00CB0059" w:rsidP="00E422F4">
            <w:pPr>
              <w:jc w:val="center"/>
            </w:pPr>
          </w:p>
          <w:p w14:paraId="7AD7C49F" w14:textId="77777777" w:rsidR="00CB0059" w:rsidRDefault="00CB0059" w:rsidP="00E422F4">
            <w:pPr>
              <w:jc w:val="center"/>
            </w:pPr>
          </w:p>
          <w:p w14:paraId="429F051E" w14:textId="77777777" w:rsidR="00CB0059" w:rsidRDefault="00CB0059" w:rsidP="00E422F4">
            <w:pPr>
              <w:jc w:val="center"/>
            </w:pPr>
          </w:p>
          <w:p w14:paraId="69942564" w14:textId="77777777" w:rsidR="00CB0059" w:rsidRDefault="00CB0059" w:rsidP="00E422F4">
            <w:pPr>
              <w:jc w:val="center"/>
            </w:pPr>
          </w:p>
          <w:p w14:paraId="736B50D5" w14:textId="77777777" w:rsidR="00CB0059" w:rsidRDefault="00CB0059" w:rsidP="00E422F4">
            <w:pPr>
              <w:jc w:val="center"/>
            </w:pPr>
          </w:p>
          <w:p w14:paraId="7708DD9B" w14:textId="77777777" w:rsidR="00CB0059" w:rsidRDefault="00CB0059" w:rsidP="00E422F4">
            <w:pPr>
              <w:jc w:val="center"/>
            </w:pPr>
          </w:p>
          <w:p w14:paraId="2A2A889C" w14:textId="77777777" w:rsidR="00CB0059" w:rsidRDefault="00CB0059" w:rsidP="00E422F4">
            <w:pPr>
              <w:jc w:val="center"/>
            </w:pPr>
            <w:r>
              <w:t>2</w:t>
            </w:r>
          </w:p>
          <w:p w14:paraId="3CC7818B" w14:textId="77777777" w:rsidR="00CB0059" w:rsidRDefault="00CB0059" w:rsidP="00E422F4">
            <w:pPr>
              <w:jc w:val="center"/>
            </w:pPr>
          </w:p>
          <w:p w14:paraId="4CC1862A" w14:textId="77777777" w:rsidR="00CB0059" w:rsidRDefault="00CB0059" w:rsidP="00E422F4">
            <w:pPr>
              <w:jc w:val="center"/>
            </w:pPr>
          </w:p>
          <w:p w14:paraId="3744DCD7" w14:textId="77777777" w:rsidR="00CB0059" w:rsidRDefault="00CB0059" w:rsidP="00E422F4">
            <w:pPr>
              <w:jc w:val="center"/>
            </w:pPr>
          </w:p>
          <w:p w14:paraId="67D8E6F0" w14:textId="77777777" w:rsidR="00CB0059" w:rsidRDefault="00CB0059" w:rsidP="00E422F4">
            <w:pPr>
              <w:jc w:val="center"/>
            </w:pPr>
          </w:p>
          <w:p w14:paraId="0720864B" w14:textId="77777777" w:rsidR="00CB0059" w:rsidRDefault="00CB0059" w:rsidP="00E422F4">
            <w:pPr>
              <w:jc w:val="center"/>
            </w:pPr>
          </w:p>
          <w:p w14:paraId="05CC9D74" w14:textId="77777777" w:rsidR="00CB0059" w:rsidRDefault="00CB0059" w:rsidP="00E422F4">
            <w:pPr>
              <w:jc w:val="center"/>
            </w:pPr>
          </w:p>
          <w:p w14:paraId="15C11315" w14:textId="77777777" w:rsidR="00CB0059" w:rsidRDefault="00CB0059" w:rsidP="00E422F4">
            <w:pPr>
              <w:jc w:val="center"/>
            </w:pPr>
          </w:p>
          <w:p w14:paraId="2B05B8FD" w14:textId="77777777" w:rsidR="00CB0059" w:rsidRDefault="00CB0059" w:rsidP="00E422F4">
            <w:pPr>
              <w:jc w:val="center"/>
            </w:pPr>
          </w:p>
          <w:p w14:paraId="159689C5" w14:textId="77777777" w:rsidR="00CB0059" w:rsidRDefault="00CB0059" w:rsidP="00E422F4">
            <w:pPr>
              <w:jc w:val="center"/>
            </w:pPr>
          </w:p>
          <w:p w14:paraId="4B300576" w14:textId="77777777" w:rsidR="00CB0059" w:rsidRDefault="00CB0059" w:rsidP="00E422F4">
            <w:pPr>
              <w:jc w:val="center"/>
            </w:pPr>
          </w:p>
          <w:p w14:paraId="0C4E50DE" w14:textId="77777777" w:rsidR="00CB0059" w:rsidRDefault="00CB0059" w:rsidP="00E422F4">
            <w:pPr>
              <w:jc w:val="center"/>
            </w:pPr>
          </w:p>
          <w:p w14:paraId="338115B0" w14:textId="77777777" w:rsidR="00CB0059" w:rsidRDefault="00CB0059" w:rsidP="00E422F4">
            <w:pPr>
              <w:jc w:val="center"/>
            </w:pPr>
          </w:p>
          <w:p w14:paraId="7A29CDE3" w14:textId="77777777" w:rsidR="00CB0059" w:rsidRDefault="00CB0059" w:rsidP="00E422F4">
            <w:pPr>
              <w:jc w:val="center"/>
            </w:pPr>
          </w:p>
          <w:p w14:paraId="30CC6C36" w14:textId="77777777" w:rsidR="00CB0059" w:rsidRDefault="00CB0059" w:rsidP="00E422F4">
            <w:pPr>
              <w:jc w:val="center"/>
            </w:pPr>
            <w:r>
              <w:lastRenderedPageBreak/>
              <w:t>6</w:t>
            </w:r>
          </w:p>
          <w:p w14:paraId="2D601914" w14:textId="77777777" w:rsidR="00CB0059" w:rsidRDefault="00CB0059" w:rsidP="00E422F4">
            <w:pPr>
              <w:jc w:val="center"/>
            </w:pPr>
            <w:r>
              <w:t xml:space="preserve"> </w:t>
            </w:r>
            <w:r w:rsidRPr="00E8213B">
              <w:rPr>
                <w:sz w:val="16"/>
                <w:szCs w:val="16"/>
              </w:rPr>
              <w:t>(0.5 composante+1 pts par rôle</w:t>
            </w:r>
            <w:r>
              <w:t>)</w:t>
            </w:r>
          </w:p>
          <w:p w14:paraId="5AAED65A" w14:textId="77777777" w:rsidR="00CB0059" w:rsidRDefault="00CB0059" w:rsidP="00E422F4">
            <w:pPr>
              <w:jc w:val="center"/>
            </w:pPr>
          </w:p>
          <w:p w14:paraId="00621C7B" w14:textId="77777777" w:rsidR="00CB0059" w:rsidRDefault="00CB0059" w:rsidP="00E422F4">
            <w:pPr>
              <w:jc w:val="center"/>
            </w:pPr>
          </w:p>
          <w:p w14:paraId="4EEB4FBB" w14:textId="77777777" w:rsidR="00CB0059" w:rsidRDefault="00CB0059" w:rsidP="00E422F4">
            <w:pPr>
              <w:jc w:val="center"/>
            </w:pPr>
          </w:p>
          <w:p w14:paraId="345EA9DA" w14:textId="77777777" w:rsidR="00CB0059" w:rsidRDefault="00CB0059" w:rsidP="00E422F4">
            <w:pPr>
              <w:jc w:val="center"/>
            </w:pPr>
          </w:p>
          <w:p w14:paraId="2EA6EE28" w14:textId="77777777" w:rsidR="00CB0059" w:rsidRDefault="00CB0059" w:rsidP="00E422F4">
            <w:pPr>
              <w:jc w:val="center"/>
            </w:pPr>
          </w:p>
          <w:p w14:paraId="550B45D4" w14:textId="77777777" w:rsidR="00CB0059" w:rsidRDefault="00CB0059" w:rsidP="00E422F4">
            <w:pPr>
              <w:jc w:val="center"/>
            </w:pPr>
          </w:p>
          <w:p w14:paraId="2C82B2EE" w14:textId="77777777" w:rsidR="00CB0059" w:rsidRDefault="00CB0059" w:rsidP="00E422F4">
            <w:pPr>
              <w:jc w:val="center"/>
            </w:pPr>
          </w:p>
          <w:p w14:paraId="2D1710EE" w14:textId="77777777" w:rsidR="00CB0059" w:rsidRDefault="00CB0059" w:rsidP="00E422F4">
            <w:pPr>
              <w:jc w:val="center"/>
            </w:pPr>
          </w:p>
          <w:p w14:paraId="68F14457" w14:textId="77777777" w:rsidR="00CB0059" w:rsidRDefault="00CB0059" w:rsidP="00E422F4">
            <w:pPr>
              <w:jc w:val="center"/>
            </w:pPr>
            <w:r>
              <w:t>2</w:t>
            </w:r>
          </w:p>
          <w:p w14:paraId="0AD79B32" w14:textId="77777777" w:rsidR="00CB0059" w:rsidRDefault="00CB0059" w:rsidP="00E422F4">
            <w:pPr>
              <w:jc w:val="center"/>
            </w:pPr>
          </w:p>
          <w:p w14:paraId="0C697BA0" w14:textId="77777777" w:rsidR="00CB0059" w:rsidRDefault="00CB0059" w:rsidP="00E422F4">
            <w:pPr>
              <w:jc w:val="center"/>
            </w:pPr>
            <w:r>
              <w:t>3</w:t>
            </w:r>
          </w:p>
          <w:p w14:paraId="45B84DEA" w14:textId="77777777" w:rsidR="00CB0059" w:rsidRPr="00E8213B" w:rsidRDefault="00CB0059" w:rsidP="00E422F4">
            <w:pPr>
              <w:jc w:val="center"/>
              <w:rPr>
                <w:sz w:val="16"/>
                <w:szCs w:val="16"/>
              </w:rPr>
            </w:pPr>
            <w:r w:rsidRPr="00E8213B">
              <w:rPr>
                <w:sz w:val="16"/>
                <w:szCs w:val="16"/>
              </w:rPr>
              <w:t>(0.</w:t>
            </w:r>
            <w:r>
              <w:rPr>
                <w:sz w:val="16"/>
                <w:szCs w:val="16"/>
              </w:rPr>
              <w:t>2</w:t>
            </w:r>
            <w:r w:rsidRPr="00E8213B">
              <w:rPr>
                <w:sz w:val="16"/>
                <w:szCs w:val="16"/>
              </w:rPr>
              <w:t>5 par mode trouvé+lien avec le mode 0.5 par exemples)</w:t>
            </w:r>
          </w:p>
        </w:tc>
        <w:tc>
          <w:tcPr>
            <w:tcW w:w="631" w:type="dxa"/>
          </w:tcPr>
          <w:p w14:paraId="4A91EAF7" w14:textId="77777777" w:rsidR="00CB0059" w:rsidRDefault="00CB0059" w:rsidP="00E422F4">
            <w:pPr>
              <w:jc w:val="center"/>
            </w:pPr>
          </w:p>
        </w:tc>
      </w:tr>
      <w:tr w:rsidR="00CB0059" w14:paraId="5E301529" w14:textId="77777777" w:rsidTr="00E422F4">
        <w:tc>
          <w:tcPr>
            <w:tcW w:w="7177" w:type="dxa"/>
          </w:tcPr>
          <w:p w14:paraId="3F9FF2DE" w14:textId="77777777" w:rsidR="00CB0059" w:rsidRPr="00E8213B" w:rsidRDefault="00CB0059" w:rsidP="00E422F4">
            <w:pPr>
              <w:jc w:val="both"/>
              <w:rPr>
                <w:rFonts w:ascii="Times New Roman" w:hAnsi="Times New Roman" w:cs="Times New Roman"/>
                <w:b/>
                <w:sz w:val="20"/>
                <w:szCs w:val="20"/>
              </w:rPr>
            </w:pPr>
            <w:r>
              <w:rPr>
                <w:rFonts w:ascii="Times New Roman" w:hAnsi="Times New Roman" w:cs="Times New Roman"/>
                <w:b/>
                <w:sz w:val="20"/>
                <w:szCs w:val="20"/>
              </w:rPr>
              <w:t>BONUS</w:t>
            </w:r>
          </w:p>
        </w:tc>
        <w:tc>
          <w:tcPr>
            <w:tcW w:w="1323" w:type="dxa"/>
          </w:tcPr>
          <w:p w14:paraId="7634FA19" w14:textId="77777777" w:rsidR="00CB0059" w:rsidRDefault="00CB0059" w:rsidP="00E422F4">
            <w:pPr>
              <w:jc w:val="center"/>
            </w:pPr>
            <w:r>
              <w:t>2</w:t>
            </w:r>
          </w:p>
        </w:tc>
        <w:tc>
          <w:tcPr>
            <w:tcW w:w="631" w:type="dxa"/>
          </w:tcPr>
          <w:p w14:paraId="696B8DE9" w14:textId="77777777" w:rsidR="00CB0059" w:rsidRDefault="00CB0059" w:rsidP="00E422F4">
            <w:pPr>
              <w:jc w:val="center"/>
            </w:pPr>
          </w:p>
        </w:tc>
      </w:tr>
      <w:tr w:rsidR="00CB0059" w14:paraId="108BDD69" w14:textId="77777777" w:rsidTr="00E422F4">
        <w:tc>
          <w:tcPr>
            <w:tcW w:w="7177" w:type="dxa"/>
          </w:tcPr>
          <w:p w14:paraId="75A8A6D9" w14:textId="77777777" w:rsidR="00CB0059" w:rsidRDefault="00CB0059" w:rsidP="00E422F4">
            <w:pPr>
              <w:jc w:val="both"/>
              <w:rPr>
                <w:rFonts w:ascii="Times New Roman" w:hAnsi="Times New Roman" w:cs="Times New Roman"/>
                <w:b/>
                <w:sz w:val="20"/>
                <w:szCs w:val="20"/>
              </w:rPr>
            </w:pPr>
            <w:r>
              <w:rPr>
                <w:rFonts w:ascii="Times New Roman" w:hAnsi="Times New Roman" w:cs="Times New Roman"/>
                <w:b/>
                <w:sz w:val="20"/>
                <w:szCs w:val="20"/>
              </w:rPr>
              <w:t>Qualité rédactionnelle</w:t>
            </w:r>
          </w:p>
        </w:tc>
        <w:tc>
          <w:tcPr>
            <w:tcW w:w="1323" w:type="dxa"/>
          </w:tcPr>
          <w:p w14:paraId="6215D4AE" w14:textId="77777777" w:rsidR="00CB0059" w:rsidRDefault="00CB0059" w:rsidP="00E422F4">
            <w:pPr>
              <w:jc w:val="center"/>
            </w:pPr>
            <w:r>
              <w:t>1</w:t>
            </w:r>
          </w:p>
        </w:tc>
        <w:tc>
          <w:tcPr>
            <w:tcW w:w="631" w:type="dxa"/>
          </w:tcPr>
          <w:p w14:paraId="7A8D0F2B" w14:textId="77777777" w:rsidR="00CB0059" w:rsidRDefault="00CB0059" w:rsidP="00E422F4">
            <w:pPr>
              <w:jc w:val="center"/>
            </w:pPr>
          </w:p>
        </w:tc>
      </w:tr>
      <w:tr w:rsidR="00CB0059" w14:paraId="2747BA6E" w14:textId="77777777" w:rsidTr="00E422F4">
        <w:tc>
          <w:tcPr>
            <w:tcW w:w="7177" w:type="dxa"/>
          </w:tcPr>
          <w:p w14:paraId="60B9B120" w14:textId="77777777" w:rsidR="00CB0059" w:rsidRDefault="00CB0059" w:rsidP="00E422F4">
            <w:pPr>
              <w:jc w:val="both"/>
              <w:rPr>
                <w:rFonts w:ascii="Times New Roman" w:hAnsi="Times New Roman" w:cs="Times New Roman"/>
                <w:b/>
                <w:sz w:val="20"/>
                <w:szCs w:val="20"/>
              </w:rPr>
            </w:pPr>
            <w:r>
              <w:rPr>
                <w:rFonts w:ascii="Times New Roman" w:hAnsi="Times New Roman" w:cs="Times New Roman"/>
                <w:b/>
                <w:sz w:val="20"/>
                <w:szCs w:val="20"/>
              </w:rPr>
              <w:t>Total</w:t>
            </w:r>
          </w:p>
        </w:tc>
        <w:tc>
          <w:tcPr>
            <w:tcW w:w="1323" w:type="dxa"/>
          </w:tcPr>
          <w:p w14:paraId="4ECD0A5E" w14:textId="77777777" w:rsidR="00CB0059" w:rsidRDefault="00CB0059" w:rsidP="00E422F4">
            <w:pPr>
              <w:jc w:val="center"/>
            </w:pPr>
            <w:r>
              <w:t>20</w:t>
            </w:r>
          </w:p>
        </w:tc>
        <w:tc>
          <w:tcPr>
            <w:tcW w:w="631" w:type="dxa"/>
          </w:tcPr>
          <w:p w14:paraId="2B1387A6" w14:textId="77777777" w:rsidR="00CB0059" w:rsidRDefault="00CB0059" w:rsidP="00E422F4">
            <w:pPr>
              <w:jc w:val="center"/>
            </w:pPr>
          </w:p>
        </w:tc>
      </w:tr>
    </w:tbl>
    <w:p w14:paraId="05C7E09C" w14:textId="77777777" w:rsidR="00CB0059" w:rsidRDefault="00CB0059" w:rsidP="00CB0059"/>
    <w:p w14:paraId="6000818F" w14:textId="77777777" w:rsidR="00CB0059" w:rsidRPr="00DF19DD" w:rsidRDefault="00CB0059" w:rsidP="00CB0059">
      <w:pPr>
        <w:rPr>
          <w:b/>
        </w:rPr>
      </w:pPr>
      <w:r w:rsidRPr="00DF19DD">
        <w:rPr>
          <w:b/>
        </w:rPr>
        <w:t xml:space="preserve">Capacités exigibles </w:t>
      </w:r>
    </w:p>
    <w:tbl>
      <w:tblPr>
        <w:tblStyle w:val="Grilledutableau"/>
        <w:tblW w:w="9634" w:type="dxa"/>
        <w:tblLook w:val="04A0" w:firstRow="1" w:lastRow="0" w:firstColumn="1" w:lastColumn="0" w:noHBand="0" w:noVBand="1"/>
      </w:tblPr>
      <w:tblGrid>
        <w:gridCol w:w="768"/>
        <w:gridCol w:w="5039"/>
        <w:gridCol w:w="1235"/>
        <w:gridCol w:w="1359"/>
        <w:gridCol w:w="1233"/>
      </w:tblGrid>
      <w:tr w:rsidR="00CB0059" w14:paraId="197D9BAF" w14:textId="77777777" w:rsidTr="00E422F4">
        <w:tc>
          <w:tcPr>
            <w:tcW w:w="768" w:type="dxa"/>
          </w:tcPr>
          <w:p w14:paraId="0E773055" w14:textId="77777777" w:rsidR="00CB0059" w:rsidRDefault="00CB0059" w:rsidP="00E422F4"/>
        </w:tc>
        <w:tc>
          <w:tcPr>
            <w:tcW w:w="5039" w:type="dxa"/>
          </w:tcPr>
          <w:p w14:paraId="0D85D724" w14:textId="77777777" w:rsidR="00CB0059" w:rsidRDefault="00CB0059" w:rsidP="00E422F4">
            <w:r>
              <w:t>Capacités exigibles</w:t>
            </w:r>
          </w:p>
        </w:tc>
        <w:tc>
          <w:tcPr>
            <w:tcW w:w="1235" w:type="dxa"/>
          </w:tcPr>
          <w:p w14:paraId="629B44A3" w14:textId="77777777" w:rsidR="00CB0059" w:rsidRDefault="00CB0059" w:rsidP="00E422F4">
            <w:r>
              <w:t>Non acquis</w:t>
            </w:r>
          </w:p>
        </w:tc>
        <w:tc>
          <w:tcPr>
            <w:tcW w:w="1359" w:type="dxa"/>
          </w:tcPr>
          <w:p w14:paraId="79A502C5" w14:textId="77777777" w:rsidR="00CB0059" w:rsidRDefault="00CB0059" w:rsidP="00E422F4">
            <w:r>
              <w:t>En voie d’acquisition</w:t>
            </w:r>
          </w:p>
        </w:tc>
        <w:tc>
          <w:tcPr>
            <w:tcW w:w="1233" w:type="dxa"/>
          </w:tcPr>
          <w:p w14:paraId="4A682C70" w14:textId="77777777" w:rsidR="00CB0059" w:rsidRDefault="00CB0059" w:rsidP="00E422F4">
            <w:r>
              <w:t xml:space="preserve">Acquis </w:t>
            </w:r>
          </w:p>
        </w:tc>
      </w:tr>
      <w:tr w:rsidR="00CB0059" w14:paraId="2364A9FF" w14:textId="77777777" w:rsidTr="00E422F4">
        <w:tc>
          <w:tcPr>
            <w:tcW w:w="768" w:type="dxa"/>
          </w:tcPr>
          <w:p w14:paraId="02CA37A2" w14:textId="77777777" w:rsidR="00CB0059" w:rsidRDefault="00CB0059" w:rsidP="00E422F4">
            <w:r>
              <w:t>Q1</w:t>
            </w:r>
          </w:p>
        </w:tc>
        <w:tc>
          <w:tcPr>
            <w:tcW w:w="5039" w:type="dxa"/>
          </w:tcPr>
          <w:p w14:paraId="22C4F807" w14:textId="77777777" w:rsidR="00CB0059" w:rsidRDefault="00CB0059" w:rsidP="00E422F4">
            <w:r>
              <w:t>Présenter l’organisation du principal régime de sécurité sociale</w:t>
            </w:r>
          </w:p>
        </w:tc>
        <w:tc>
          <w:tcPr>
            <w:tcW w:w="1235" w:type="dxa"/>
          </w:tcPr>
          <w:p w14:paraId="796BE488" w14:textId="77777777" w:rsidR="00CB0059" w:rsidRDefault="00CB0059" w:rsidP="00E422F4"/>
        </w:tc>
        <w:tc>
          <w:tcPr>
            <w:tcW w:w="1359" w:type="dxa"/>
          </w:tcPr>
          <w:p w14:paraId="3B2B2AE5" w14:textId="77777777" w:rsidR="00CB0059" w:rsidRDefault="00CB0059" w:rsidP="00E422F4"/>
        </w:tc>
        <w:tc>
          <w:tcPr>
            <w:tcW w:w="1233" w:type="dxa"/>
          </w:tcPr>
          <w:p w14:paraId="021965D7" w14:textId="77777777" w:rsidR="00CB0059" w:rsidRDefault="00CB0059" w:rsidP="00E422F4"/>
        </w:tc>
      </w:tr>
      <w:tr w:rsidR="00CB0059" w14:paraId="77AFE498" w14:textId="77777777" w:rsidTr="00E422F4">
        <w:tc>
          <w:tcPr>
            <w:tcW w:w="768" w:type="dxa"/>
          </w:tcPr>
          <w:p w14:paraId="67DA5AA7" w14:textId="77777777" w:rsidR="00CB0059" w:rsidRDefault="00CB0059" w:rsidP="00E422F4">
            <w:r>
              <w:t>Q1</w:t>
            </w:r>
          </w:p>
        </w:tc>
        <w:tc>
          <w:tcPr>
            <w:tcW w:w="5039" w:type="dxa"/>
          </w:tcPr>
          <w:p w14:paraId="3ED4A04B" w14:textId="77777777" w:rsidR="00CB0059" w:rsidRDefault="00CB0059" w:rsidP="00E422F4">
            <w:r>
              <w:t xml:space="preserve">Illustrer le principe d’universalité de l’assurance maladie </w:t>
            </w:r>
          </w:p>
        </w:tc>
        <w:tc>
          <w:tcPr>
            <w:tcW w:w="1235" w:type="dxa"/>
          </w:tcPr>
          <w:p w14:paraId="7E163F19" w14:textId="77777777" w:rsidR="00CB0059" w:rsidRDefault="00CB0059" w:rsidP="00E422F4"/>
        </w:tc>
        <w:tc>
          <w:tcPr>
            <w:tcW w:w="1359" w:type="dxa"/>
          </w:tcPr>
          <w:p w14:paraId="367FAAD4" w14:textId="77777777" w:rsidR="00CB0059" w:rsidRDefault="00CB0059" w:rsidP="00E422F4"/>
        </w:tc>
        <w:tc>
          <w:tcPr>
            <w:tcW w:w="1233" w:type="dxa"/>
          </w:tcPr>
          <w:p w14:paraId="5AC94D86" w14:textId="77777777" w:rsidR="00CB0059" w:rsidRDefault="00CB0059" w:rsidP="00E422F4"/>
        </w:tc>
      </w:tr>
      <w:tr w:rsidR="00CB0059" w14:paraId="52AD4594" w14:textId="77777777" w:rsidTr="00E422F4">
        <w:tc>
          <w:tcPr>
            <w:tcW w:w="768" w:type="dxa"/>
          </w:tcPr>
          <w:p w14:paraId="31E19008" w14:textId="77777777" w:rsidR="00CB0059" w:rsidRDefault="00CB0059" w:rsidP="00E422F4">
            <w:r>
              <w:t>Q2</w:t>
            </w:r>
          </w:p>
        </w:tc>
        <w:tc>
          <w:tcPr>
            <w:tcW w:w="5039" w:type="dxa"/>
          </w:tcPr>
          <w:p w14:paraId="355F63A4" w14:textId="77777777" w:rsidR="00CB0059" w:rsidRDefault="00CB0059" w:rsidP="00E422F4">
            <w:r>
              <w:t xml:space="preserve">Présenter un système de veille sanitaire </w:t>
            </w:r>
          </w:p>
        </w:tc>
        <w:tc>
          <w:tcPr>
            <w:tcW w:w="1235" w:type="dxa"/>
          </w:tcPr>
          <w:p w14:paraId="277E512A" w14:textId="77777777" w:rsidR="00CB0059" w:rsidRDefault="00CB0059" w:rsidP="00E422F4"/>
        </w:tc>
        <w:tc>
          <w:tcPr>
            <w:tcW w:w="1359" w:type="dxa"/>
          </w:tcPr>
          <w:p w14:paraId="33FC6FC8" w14:textId="77777777" w:rsidR="00CB0059" w:rsidRDefault="00CB0059" w:rsidP="00E422F4"/>
        </w:tc>
        <w:tc>
          <w:tcPr>
            <w:tcW w:w="1233" w:type="dxa"/>
          </w:tcPr>
          <w:p w14:paraId="765915FB" w14:textId="77777777" w:rsidR="00CB0059" w:rsidRDefault="00CB0059" w:rsidP="00E422F4"/>
        </w:tc>
      </w:tr>
      <w:tr w:rsidR="00CB0059" w14:paraId="2D524B8A" w14:textId="77777777" w:rsidTr="00E422F4">
        <w:tc>
          <w:tcPr>
            <w:tcW w:w="768" w:type="dxa"/>
          </w:tcPr>
          <w:p w14:paraId="5C53214C" w14:textId="77777777" w:rsidR="00CB0059" w:rsidRDefault="00CB0059" w:rsidP="00E422F4">
            <w:r>
              <w:t>Q2</w:t>
            </w:r>
          </w:p>
        </w:tc>
        <w:tc>
          <w:tcPr>
            <w:tcW w:w="5039" w:type="dxa"/>
          </w:tcPr>
          <w:p w14:paraId="7C3134FA" w14:textId="77777777" w:rsidR="00CB0059" w:rsidRDefault="00CB0059" w:rsidP="00E422F4">
            <w:r>
              <w:t>Montrer la place relative de l’épidémiologie dans la reconnaissance des problèmes de santé publique</w:t>
            </w:r>
          </w:p>
        </w:tc>
        <w:tc>
          <w:tcPr>
            <w:tcW w:w="1235" w:type="dxa"/>
          </w:tcPr>
          <w:p w14:paraId="06CA48E5" w14:textId="77777777" w:rsidR="00CB0059" w:rsidRDefault="00CB0059" w:rsidP="00E422F4"/>
        </w:tc>
        <w:tc>
          <w:tcPr>
            <w:tcW w:w="1359" w:type="dxa"/>
          </w:tcPr>
          <w:p w14:paraId="195B263A" w14:textId="77777777" w:rsidR="00CB0059" w:rsidRDefault="00CB0059" w:rsidP="00E422F4"/>
        </w:tc>
        <w:tc>
          <w:tcPr>
            <w:tcW w:w="1233" w:type="dxa"/>
          </w:tcPr>
          <w:p w14:paraId="58D638EA" w14:textId="77777777" w:rsidR="00CB0059" w:rsidRDefault="00CB0059" w:rsidP="00E422F4"/>
        </w:tc>
      </w:tr>
      <w:tr w:rsidR="00CB0059" w14:paraId="5B4FF15A" w14:textId="77777777" w:rsidTr="00E422F4">
        <w:tc>
          <w:tcPr>
            <w:tcW w:w="768" w:type="dxa"/>
          </w:tcPr>
          <w:p w14:paraId="4928C180" w14:textId="77777777" w:rsidR="00CB0059" w:rsidRDefault="00CB0059" w:rsidP="00E422F4">
            <w:r>
              <w:t>Q3</w:t>
            </w:r>
          </w:p>
        </w:tc>
        <w:tc>
          <w:tcPr>
            <w:tcW w:w="5039" w:type="dxa"/>
          </w:tcPr>
          <w:p w14:paraId="3B943992" w14:textId="77777777" w:rsidR="00CB0059" w:rsidRDefault="00CB0059" w:rsidP="00E422F4">
            <w:r>
              <w:t xml:space="preserve">Présenter l’organisation du système de santé </w:t>
            </w:r>
          </w:p>
        </w:tc>
        <w:tc>
          <w:tcPr>
            <w:tcW w:w="1235" w:type="dxa"/>
          </w:tcPr>
          <w:p w14:paraId="4071695C" w14:textId="77777777" w:rsidR="00CB0059" w:rsidRDefault="00CB0059" w:rsidP="00E422F4"/>
        </w:tc>
        <w:tc>
          <w:tcPr>
            <w:tcW w:w="1359" w:type="dxa"/>
          </w:tcPr>
          <w:p w14:paraId="59E3C7A9" w14:textId="77777777" w:rsidR="00CB0059" w:rsidRDefault="00CB0059" w:rsidP="00E422F4"/>
        </w:tc>
        <w:tc>
          <w:tcPr>
            <w:tcW w:w="1233" w:type="dxa"/>
          </w:tcPr>
          <w:p w14:paraId="126F850D" w14:textId="77777777" w:rsidR="00CB0059" w:rsidRDefault="00CB0059" w:rsidP="00E422F4"/>
        </w:tc>
      </w:tr>
      <w:tr w:rsidR="00CB0059" w14:paraId="20A8102E" w14:textId="77777777" w:rsidTr="00E422F4">
        <w:tc>
          <w:tcPr>
            <w:tcW w:w="768" w:type="dxa"/>
          </w:tcPr>
          <w:p w14:paraId="24EAFB4A" w14:textId="77777777" w:rsidR="00CB0059" w:rsidRDefault="00CB0059" w:rsidP="00E422F4">
            <w:r>
              <w:t>Q3</w:t>
            </w:r>
          </w:p>
        </w:tc>
        <w:tc>
          <w:tcPr>
            <w:tcW w:w="5039" w:type="dxa"/>
          </w:tcPr>
          <w:p w14:paraId="65B70771" w14:textId="77777777" w:rsidR="00CB0059" w:rsidRDefault="00CB0059" w:rsidP="00E422F4">
            <w:r>
              <w:t>Illustrer la place de la personne dans le système de santé</w:t>
            </w:r>
          </w:p>
        </w:tc>
        <w:tc>
          <w:tcPr>
            <w:tcW w:w="1235" w:type="dxa"/>
          </w:tcPr>
          <w:p w14:paraId="39A577C8" w14:textId="77777777" w:rsidR="00CB0059" w:rsidRDefault="00CB0059" w:rsidP="00E422F4"/>
        </w:tc>
        <w:tc>
          <w:tcPr>
            <w:tcW w:w="1359" w:type="dxa"/>
          </w:tcPr>
          <w:p w14:paraId="1BF1058E" w14:textId="77777777" w:rsidR="00CB0059" w:rsidRDefault="00CB0059" w:rsidP="00E422F4"/>
        </w:tc>
        <w:tc>
          <w:tcPr>
            <w:tcW w:w="1233" w:type="dxa"/>
          </w:tcPr>
          <w:p w14:paraId="086EE085" w14:textId="77777777" w:rsidR="00CB0059" w:rsidRDefault="00CB0059" w:rsidP="00E422F4"/>
        </w:tc>
      </w:tr>
      <w:tr w:rsidR="00CB0059" w14:paraId="5FB742BA" w14:textId="77777777" w:rsidTr="00E422F4">
        <w:tc>
          <w:tcPr>
            <w:tcW w:w="768" w:type="dxa"/>
          </w:tcPr>
          <w:p w14:paraId="6A818196" w14:textId="77777777" w:rsidR="00CB0059" w:rsidRDefault="00CB0059" w:rsidP="00E422F4">
            <w:r>
              <w:t>Q4</w:t>
            </w:r>
          </w:p>
        </w:tc>
        <w:tc>
          <w:tcPr>
            <w:tcW w:w="5039" w:type="dxa"/>
          </w:tcPr>
          <w:p w14:paraId="05553F46" w14:textId="77777777" w:rsidR="00CB0059" w:rsidRDefault="00CB0059" w:rsidP="00E422F4">
            <w:r>
              <w:t xml:space="preserve">Caractériser les modes d’intervention en santé </w:t>
            </w:r>
          </w:p>
        </w:tc>
        <w:tc>
          <w:tcPr>
            <w:tcW w:w="1235" w:type="dxa"/>
          </w:tcPr>
          <w:p w14:paraId="3269037F" w14:textId="77777777" w:rsidR="00CB0059" w:rsidRDefault="00CB0059" w:rsidP="00E422F4"/>
        </w:tc>
        <w:tc>
          <w:tcPr>
            <w:tcW w:w="1359" w:type="dxa"/>
          </w:tcPr>
          <w:p w14:paraId="01B7F948" w14:textId="77777777" w:rsidR="00CB0059" w:rsidRDefault="00CB0059" w:rsidP="00E422F4"/>
        </w:tc>
        <w:tc>
          <w:tcPr>
            <w:tcW w:w="1233" w:type="dxa"/>
          </w:tcPr>
          <w:p w14:paraId="09E2DFFA" w14:textId="77777777" w:rsidR="00CB0059" w:rsidRDefault="00CB0059" w:rsidP="00E422F4"/>
        </w:tc>
      </w:tr>
    </w:tbl>
    <w:p w14:paraId="5CF08F13" w14:textId="7365B76A" w:rsidR="00CB0059" w:rsidRPr="00CB0059" w:rsidRDefault="00CB0059" w:rsidP="00CB0059">
      <w:pPr>
        <w:rPr>
          <w:sz w:val="24"/>
          <w:szCs w:val="24"/>
        </w:rPr>
      </w:pPr>
    </w:p>
    <w:sectPr w:rsidR="00CB0059" w:rsidRPr="00CB0059">
      <w:footerReference w:type="default" r:id="rId2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9AAEE5" w14:textId="77777777" w:rsidR="00F82C3A" w:rsidRDefault="00F82C3A" w:rsidP="00F82C3A">
      <w:pPr>
        <w:spacing w:after="0" w:line="240" w:lineRule="auto"/>
      </w:pPr>
      <w:r>
        <w:separator/>
      </w:r>
    </w:p>
  </w:endnote>
  <w:endnote w:type="continuationSeparator" w:id="0">
    <w:p w14:paraId="6345BB14" w14:textId="77777777" w:rsidR="00F82C3A" w:rsidRDefault="00F82C3A" w:rsidP="00F82C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3AA29" w14:textId="6CE15A21" w:rsidR="00F82C3A" w:rsidRDefault="00F82C3A">
    <w:pPr>
      <w:pStyle w:val="Pieddepage"/>
    </w:pPr>
    <w:r>
      <w:t xml:space="preserve">M.F                                                                                                               Lycée Michel de Montaigne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F4BF78" w14:textId="77777777" w:rsidR="00F82C3A" w:rsidRDefault="00F82C3A" w:rsidP="00F82C3A">
      <w:pPr>
        <w:spacing w:after="0" w:line="240" w:lineRule="auto"/>
      </w:pPr>
      <w:r>
        <w:separator/>
      </w:r>
    </w:p>
  </w:footnote>
  <w:footnote w:type="continuationSeparator" w:id="0">
    <w:p w14:paraId="5B2E7CC1" w14:textId="77777777" w:rsidR="00F82C3A" w:rsidRDefault="00F82C3A" w:rsidP="00F82C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10FBC"/>
    <w:multiLevelType w:val="multilevel"/>
    <w:tmpl w:val="81F28F7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FC752F"/>
    <w:multiLevelType w:val="hybridMultilevel"/>
    <w:tmpl w:val="9986103A"/>
    <w:lvl w:ilvl="0" w:tplc="2A962CDE">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 w15:restartNumberingAfterBreak="0">
    <w:nsid w:val="242857FD"/>
    <w:multiLevelType w:val="hybridMultilevel"/>
    <w:tmpl w:val="5514716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9B767EA"/>
    <w:multiLevelType w:val="multilevel"/>
    <w:tmpl w:val="B1B61F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51000E"/>
    <w:multiLevelType w:val="multilevel"/>
    <w:tmpl w:val="AB0EA8E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41F6462E"/>
    <w:multiLevelType w:val="hybridMultilevel"/>
    <w:tmpl w:val="08F29FF8"/>
    <w:lvl w:ilvl="0" w:tplc="89C4C86A">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1DE0AF8"/>
    <w:multiLevelType w:val="hybridMultilevel"/>
    <w:tmpl w:val="98AEDD7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57935D54"/>
    <w:multiLevelType w:val="multilevel"/>
    <w:tmpl w:val="6F1618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49B6CC4"/>
    <w:multiLevelType w:val="hybridMultilevel"/>
    <w:tmpl w:val="FA9E10F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6E231476"/>
    <w:multiLevelType w:val="hybridMultilevel"/>
    <w:tmpl w:val="7AE630DC"/>
    <w:lvl w:ilvl="0" w:tplc="FD7C081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8"/>
  </w:num>
  <w:num w:numId="4">
    <w:abstractNumId w:val="5"/>
  </w:num>
  <w:num w:numId="5">
    <w:abstractNumId w:val="3"/>
  </w:num>
  <w:num w:numId="6">
    <w:abstractNumId w:val="4"/>
  </w:num>
  <w:num w:numId="7">
    <w:abstractNumId w:val="0"/>
  </w:num>
  <w:num w:numId="8">
    <w:abstractNumId w:val="7"/>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71DD"/>
    <w:rsid w:val="00240B1A"/>
    <w:rsid w:val="004F469B"/>
    <w:rsid w:val="006562E5"/>
    <w:rsid w:val="006B3A40"/>
    <w:rsid w:val="0087429E"/>
    <w:rsid w:val="00A400F3"/>
    <w:rsid w:val="00A85037"/>
    <w:rsid w:val="00BA66D4"/>
    <w:rsid w:val="00C7708F"/>
    <w:rsid w:val="00C84DA7"/>
    <w:rsid w:val="00CB0059"/>
    <w:rsid w:val="00CB1A6F"/>
    <w:rsid w:val="00D7596A"/>
    <w:rsid w:val="00F82C3A"/>
    <w:rsid w:val="00FC2846"/>
    <w:rsid w:val="00FF71D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1A153"/>
  <w15:chartTrackingRefBased/>
  <w15:docId w15:val="{40EA5975-C40F-467F-B4F9-484784650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CB005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FF71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FF71DD"/>
    <w:pPr>
      <w:ind w:left="720"/>
      <w:contextualSpacing/>
    </w:pPr>
  </w:style>
  <w:style w:type="character" w:styleId="Lienhypertexte">
    <w:name w:val="Hyperlink"/>
    <w:basedOn w:val="Policepardfaut"/>
    <w:uiPriority w:val="99"/>
    <w:semiHidden/>
    <w:unhideWhenUsed/>
    <w:rsid w:val="00FC2846"/>
    <w:rPr>
      <w:color w:val="0000FF"/>
      <w:u w:val="single"/>
    </w:rPr>
  </w:style>
  <w:style w:type="paragraph" w:styleId="En-tte">
    <w:name w:val="header"/>
    <w:basedOn w:val="Normal"/>
    <w:link w:val="En-tteCar"/>
    <w:uiPriority w:val="99"/>
    <w:unhideWhenUsed/>
    <w:rsid w:val="00F82C3A"/>
    <w:pPr>
      <w:tabs>
        <w:tab w:val="center" w:pos="4536"/>
        <w:tab w:val="right" w:pos="9072"/>
      </w:tabs>
      <w:spacing w:after="0" w:line="240" w:lineRule="auto"/>
    </w:pPr>
  </w:style>
  <w:style w:type="character" w:customStyle="1" w:styleId="En-tteCar">
    <w:name w:val="En-tête Car"/>
    <w:basedOn w:val="Policepardfaut"/>
    <w:link w:val="En-tte"/>
    <w:uiPriority w:val="99"/>
    <w:rsid w:val="00F82C3A"/>
  </w:style>
  <w:style w:type="paragraph" w:styleId="Pieddepage">
    <w:name w:val="footer"/>
    <w:basedOn w:val="Normal"/>
    <w:link w:val="PieddepageCar"/>
    <w:uiPriority w:val="99"/>
    <w:unhideWhenUsed/>
    <w:rsid w:val="00F82C3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82C3A"/>
  </w:style>
  <w:style w:type="character" w:customStyle="1" w:styleId="Titre1Car">
    <w:name w:val="Titre 1 Car"/>
    <w:basedOn w:val="Policepardfaut"/>
    <w:link w:val="Titre1"/>
    <w:uiPriority w:val="9"/>
    <w:rsid w:val="00CB0059"/>
    <w:rPr>
      <w:rFonts w:asciiTheme="majorHAnsi" w:eastAsiaTheme="majorEastAsia" w:hAnsiTheme="majorHAnsi" w:cstheme="majorBidi"/>
      <w:color w:val="2E74B5" w:themeColor="accent1" w:themeShade="BF"/>
      <w:sz w:val="32"/>
      <w:szCs w:val="32"/>
    </w:rPr>
  </w:style>
  <w:style w:type="character" w:styleId="lev">
    <w:name w:val="Strong"/>
    <w:basedOn w:val="Policepardfaut"/>
    <w:uiPriority w:val="22"/>
    <w:qFormat/>
    <w:rsid w:val="00CB0059"/>
    <w:rPr>
      <w:b/>
      <w:bCs/>
    </w:rPr>
  </w:style>
  <w:style w:type="paragraph" w:styleId="NormalWeb">
    <w:name w:val="Normal (Web)"/>
    <w:basedOn w:val="Normal"/>
    <w:uiPriority w:val="99"/>
    <w:unhideWhenUsed/>
    <w:rsid w:val="00CB005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s-or-t">
    <w:name w:val="s-or-t"/>
    <w:basedOn w:val="Policepardfaut"/>
    <w:rsid w:val="00CB0059"/>
  </w:style>
  <w:style w:type="character" w:customStyle="1" w:styleId="s-rg-t">
    <w:name w:val="s-rg-t"/>
    <w:basedOn w:val="Policepardfaut"/>
    <w:rsid w:val="00CB00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yperlink" Target="https://www.grand-est.ars.sante.fr/system/files/2020-04/ARS_MILDECA_Grand-Est_Feuille_route_Addictions_2019-2023_VFsignee.pdf" TargetMode="External"/><Relationship Id="rId18" Type="http://schemas.openxmlformats.org/officeDocument/2006/relationships/hyperlink" Target="http://www.internetsanscrainte.fr"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addictaide.fr/%20(Consult&#233;" TargetMode="Externa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oleObject" Target="embeddings/oleObject1.bin"/><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hyperlink" Target="https://www.facebook.com/monenfantetlesecran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hyperlink" Target="http://www.oscarsant&#233;.org" TargetMode="External"/><Relationship Id="rId5" Type="http://schemas.openxmlformats.org/officeDocument/2006/relationships/webSettings" Target="webSettings.xml"/><Relationship Id="rId15" Type="http://schemas.openxmlformats.org/officeDocument/2006/relationships/hyperlink" Target="http://www.egalite-femmes-gommes.gouv.fr" TargetMode="External"/><Relationship Id="rId23" Type="http://schemas.openxmlformats.org/officeDocument/2006/relationships/hyperlink" Target="http://www.3-6-9-12.org" TargetMode="External"/><Relationship Id="rId10" Type="http://schemas.openxmlformats.org/officeDocument/2006/relationships/diagramQuickStyle" Target="diagrams/quickStyle1.xml"/><Relationship Id="rId19" Type="http://schemas.openxmlformats.org/officeDocument/2006/relationships/hyperlink" Target="http://www.unaf.fr/" TargetMode="Externa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yperlink" Target="https://vimeo.com/187142670" TargetMode="External"/><Relationship Id="rId22" Type="http://schemas.openxmlformats.org/officeDocument/2006/relationships/image" Target="media/image2.png"/><Relationship Id="rId27"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EF1C49A-B67E-5347-8EEF-950E408A2BFE}" type="doc">
      <dgm:prSet loTypeId="urn:microsoft.com/office/officeart/2005/8/layout/chevron2" loCatId="" qsTypeId="urn:microsoft.com/office/officeart/2005/8/quickstyle/simple1" qsCatId="simple" csTypeId="urn:microsoft.com/office/officeart/2005/8/colors/colorful1" csCatId="colorful" phldr="1"/>
      <dgm:spPr/>
      <dgm:t>
        <a:bodyPr/>
        <a:lstStyle/>
        <a:p>
          <a:endParaRPr lang="fr-FR"/>
        </a:p>
      </dgm:t>
    </dgm:pt>
    <dgm:pt modelId="{E971719C-89E1-0746-9004-7DEC7712152F}">
      <dgm:prSet phldrT="[Texte]" custT="1"/>
      <dgm:spPr/>
      <dgm:t>
        <a:bodyPr/>
        <a:lstStyle/>
        <a:p>
          <a:r>
            <a:rPr lang="fr-FR" sz="1000" b="1"/>
            <a:t>Thème </a:t>
          </a:r>
          <a:r>
            <a:rPr lang="fr-FR" sz="700" b="1"/>
            <a:t> </a:t>
          </a:r>
        </a:p>
      </dgm:t>
    </dgm:pt>
    <dgm:pt modelId="{72BAC311-536C-A34B-B2EE-0C9F4C4A0AF1}" type="parTrans" cxnId="{19A25E4F-19F4-814B-972A-AD213F6C201A}">
      <dgm:prSet/>
      <dgm:spPr/>
      <dgm:t>
        <a:bodyPr/>
        <a:lstStyle/>
        <a:p>
          <a:endParaRPr lang="fr-FR"/>
        </a:p>
      </dgm:t>
    </dgm:pt>
    <dgm:pt modelId="{2C45E432-2BA0-6A43-8C97-A5AC1FB05FB8}" type="sibTrans" cxnId="{19A25E4F-19F4-814B-972A-AD213F6C201A}">
      <dgm:prSet/>
      <dgm:spPr/>
      <dgm:t>
        <a:bodyPr/>
        <a:lstStyle/>
        <a:p>
          <a:endParaRPr lang="fr-FR"/>
        </a:p>
      </dgm:t>
    </dgm:pt>
    <dgm:pt modelId="{2E5FDCC1-96C1-6849-ABC5-4782219A1BA6}">
      <dgm:prSet phldrT="[Texte]" custT="1"/>
      <dgm:spPr/>
      <dgm:t>
        <a:bodyPr/>
        <a:lstStyle/>
        <a:p>
          <a:r>
            <a:rPr lang="fr-FR" sz="1100"/>
            <a:t>Pôle thématique </a:t>
          </a:r>
        </a:p>
      </dgm:t>
    </dgm:pt>
    <dgm:pt modelId="{776BEFED-BA2B-2144-A795-CFE438E6DBDD}" type="parTrans" cxnId="{84CB5E5A-5BB7-CE40-8A49-878028BE883C}">
      <dgm:prSet/>
      <dgm:spPr/>
      <dgm:t>
        <a:bodyPr/>
        <a:lstStyle/>
        <a:p>
          <a:endParaRPr lang="fr-FR"/>
        </a:p>
      </dgm:t>
    </dgm:pt>
    <dgm:pt modelId="{B6B7E44C-5833-B440-97E8-6E192C8B8B13}" type="sibTrans" cxnId="{84CB5E5A-5BB7-CE40-8A49-878028BE883C}">
      <dgm:prSet/>
      <dgm:spPr/>
      <dgm:t>
        <a:bodyPr/>
        <a:lstStyle/>
        <a:p>
          <a:endParaRPr lang="fr-FR"/>
        </a:p>
      </dgm:t>
    </dgm:pt>
    <dgm:pt modelId="{50117857-36C7-5E4B-8D97-22AB5A48C725}">
      <dgm:prSet phldrT="[Texte]" custT="1"/>
      <dgm:spPr/>
      <dgm:t>
        <a:bodyPr/>
        <a:lstStyle/>
        <a:p>
          <a:r>
            <a:rPr lang="fr-FR" sz="900" b="1"/>
            <a:t>Modalités pédagogiques</a:t>
          </a:r>
        </a:p>
      </dgm:t>
    </dgm:pt>
    <dgm:pt modelId="{19CAAD10-B7AA-B049-A1AA-75291E9C2E08}" type="parTrans" cxnId="{F6F1D576-ADB5-144A-902D-1CE685089482}">
      <dgm:prSet/>
      <dgm:spPr/>
      <dgm:t>
        <a:bodyPr/>
        <a:lstStyle/>
        <a:p>
          <a:endParaRPr lang="fr-FR"/>
        </a:p>
      </dgm:t>
    </dgm:pt>
    <dgm:pt modelId="{1475E51C-0D1E-274D-B548-9830A4131431}" type="sibTrans" cxnId="{F6F1D576-ADB5-144A-902D-1CE685089482}">
      <dgm:prSet/>
      <dgm:spPr/>
      <dgm:t>
        <a:bodyPr/>
        <a:lstStyle/>
        <a:p>
          <a:endParaRPr lang="fr-FR"/>
        </a:p>
      </dgm:t>
    </dgm:pt>
    <dgm:pt modelId="{0AFE128D-887B-8D42-8EAC-09D355672D14}">
      <dgm:prSet phldrT="[Texte]" custT="1"/>
      <dgm:spPr/>
      <dgm:t>
        <a:bodyPr/>
        <a:lstStyle/>
        <a:p>
          <a:r>
            <a:rPr lang="fr-FR" sz="800" baseline="0"/>
            <a:t> </a:t>
          </a:r>
          <a:r>
            <a:rPr lang="fr-FR" sz="1100"/>
            <a:t>Devoir sur table : travail individuel en autonomie</a:t>
          </a:r>
        </a:p>
      </dgm:t>
    </dgm:pt>
    <dgm:pt modelId="{E96E3AAC-AE1A-A741-9B3B-AC58B37FF723}" type="parTrans" cxnId="{B256AC17-C0B6-7344-BDAC-9127877CACD9}">
      <dgm:prSet/>
      <dgm:spPr/>
      <dgm:t>
        <a:bodyPr/>
        <a:lstStyle/>
        <a:p>
          <a:endParaRPr lang="fr-FR"/>
        </a:p>
      </dgm:t>
    </dgm:pt>
    <dgm:pt modelId="{BDDFDEA1-ED5F-0649-9FA8-FA00748B7EFA}" type="sibTrans" cxnId="{B256AC17-C0B6-7344-BDAC-9127877CACD9}">
      <dgm:prSet/>
      <dgm:spPr/>
      <dgm:t>
        <a:bodyPr/>
        <a:lstStyle/>
        <a:p>
          <a:endParaRPr lang="fr-FR"/>
        </a:p>
      </dgm:t>
    </dgm:pt>
    <dgm:pt modelId="{3ECA72C7-DD91-CD46-9B8E-FDB6D197E9E5}">
      <dgm:prSet phldrT="[Texte]" custT="1"/>
      <dgm:spPr/>
      <dgm:t>
        <a:bodyPr/>
        <a:lstStyle/>
        <a:p>
          <a:r>
            <a:rPr lang="fr-FR" sz="900" b="1"/>
            <a:t>Capacités exigibles</a:t>
          </a:r>
        </a:p>
      </dgm:t>
    </dgm:pt>
    <dgm:pt modelId="{694D0C20-5F12-E445-B704-A29B41643EAE}" type="parTrans" cxnId="{C6836DE0-2C68-7647-B458-282E6E90C943}">
      <dgm:prSet/>
      <dgm:spPr/>
      <dgm:t>
        <a:bodyPr/>
        <a:lstStyle/>
        <a:p>
          <a:endParaRPr lang="fr-FR"/>
        </a:p>
      </dgm:t>
    </dgm:pt>
    <dgm:pt modelId="{A8519FA7-646C-334F-821D-F91BD0502D04}" type="sibTrans" cxnId="{C6836DE0-2C68-7647-B458-282E6E90C943}">
      <dgm:prSet/>
      <dgm:spPr/>
      <dgm:t>
        <a:bodyPr/>
        <a:lstStyle/>
        <a:p>
          <a:endParaRPr lang="fr-FR"/>
        </a:p>
      </dgm:t>
    </dgm:pt>
    <dgm:pt modelId="{EA740FE0-9A65-4D40-AB32-9890CB6E08AD}">
      <dgm:prSet phldrT="[Texte]" custT="1"/>
      <dgm:spPr/>
      <dgm:t>
        <a:bodyPr/>
        <a:lstStyle/>
        <a:p>
          <a:r>
            <a:rPr lang="fr-FR" sz="1100"/>
            <a:t>Capacités exigibles</a:t>
          </a:r>
        </a:p>
      </dgm:t>
    </dgm:pt>
    <dgm:pt modelId="{8ECAF0B7-2770-D041-A036-6CE646D59AD9}" type="parTrans" cxnId="{038D9361-C087-A645-A081-1FB2D698F21C}">
      <dgm:prSet/>
      <dgm:spPr/>
      <dgm:t>
        <a:bodyPr/>
        <a:lstStyle/>
        <a:p>
          <a:endParaRPr lang="fr-FR"/>
        </a:p>
      </dgm:t>
    </dgm:pt>
    <dgm:pt modelId="{B4E25289-42B5-C241-8AED-939501197888}" type="sibTrans" cxnId="{038D9361-C087-A645-A081-1FB2D698F21C}">
      <dgm:prSet/>
      <dgm:spPr/>
      <dgm:t>
        <a:bodyPr/>
        <a:lstStyle/>
        <a:p>
          <a:endParaRPr lang="fr-FR"/>
        </a:p>
      </dgm:t>
    </dgm:pt>
    <dgm:pt modelId="{0547C907-2B5C-9B49-B95C-4E03FBBA45E9}">
      <dgm:prSet custT="1"/>
      <dgm:spPr/>
      <dgm:t>
        <a:bodyPr/>
        <a:lstStyle/>
        <a:p>
          <a:r>
            <a:rPr lang="fr-FR" sz="1000" b="1"/>
            <a:t>Notions </a:t>
          </a:r>
        </a:p>
        <a:p>
          <a:endParaRPr lang="fr-FR" sz="800" b="1"/>
        </a:p>
      </dgm:t>
    </dgm:pt>
    <dgm:pt modelId="{EB2E32ED-6B59-1F47-8D68-C12BA6592FE9}" type="parTrans" cxnId="{924A6A95-1067-F64B-B30F-6B5DE782209D}">
      <dgm:prSet/>
      <dgm:spPr/>
      <dgm:t>
        <a:bodyPr/>
        <a:lstStyle/>
        <a:p>
          <a:endParaRPr lang="fr-FR"/>
        </a:p>
      </dgm:t>
    </dgm:pt>
    <dgm:pt modelId="{65943B8A-88BB-F64F-BD2C-02A3F63A9E46}" type="sibTrans" cxnId="{924A6A95-1067-F64B-B30F-6B5DE782209D}">
      <dgm:prSet/>
      <dgm:spPr/>
      <dgm:t>
        <a:bodyPr/>
        <a:lstStyle/>
        <a:p>
          <a:endParaRPr lang="fr-FR"/>
        </a:p>
      </dgm:t>
    </dgm:pt>
    <dgm:pt modelId="{EB024416-A1DF-F248-ABC4-7B73D7094846}">
      <dgm:prSet custT="1"/>
      <dgm:spPr/>
      <dgm:t>
        <a:bodyPr/>
        <a:lstStyle/>
        <a:p>
          <a:r>
            <a:rPr lang="fr-FR" sz="1000" b="1"/>
            <a:t>Durée</a:t>
          </a:r>
        </a:p>
      </dgm:t>
    </dgm:pt>
    <dgm:pt modelId="{29A230D6-822F-DD48-AB9F-8FA7C9C72071}" type="parTrans" cxnId="{8549F6ED-9609-A04A-A5D6-570A9527C406}">
      <dgm:prSet/>
      <dgm:spPr/>
      <dgm:t>
        <a:bodyPr/>
        <a:lstStyle/>
        <a:p>
          <a:endParaRPr lang="fr-FR"/>
        </a:p>
      </dgm:t>
    </dgm:pt>
    <dgm:pt modelId="{DA424F0A-FA82-6843-9FFC-DE0460A00EAA}" type="sibTrans" cxnId="{8549F6ED-9609-A04A-A5D6-570A9527C406}">
      <dgm:prSet/>
      <dgm:spPr/>
      <dgm:t>
        <a:bodyPr/>
        <a:lstStyle/>
        <a:p>
          <a:endParaRPr lang="fr-FR"/>
        </a:p>
      </dgm:t>
    </dgm:pt>
    <dgm:pt modelId="{15D0D660-ECF5-45F5-A496-FCF9EF2C45AA}">
      <dgm:prSet phldrT="[Texte]" custT="1"/>
      <dgm:spPr/>
      <dgm:t>
        <a:bodyPr/>
        <a:lstStyle/>
        <a:p>
          <a:r>
            <a:rPr lang="fr-FR" sz="1100"/>
            <a:t>Module "Politiques, dispositifs de santé publique et d'action sociale"</a:t>
          </a:r>
        </a:p>
      </dgm:t>
    </dgm:pt>
    <dgm:pt modelId="{66FE4F6F-9439-4C5C-A5F5-A7DCC08FF6D0}" type="parTrans" cxnId="{A1184DA4-9DE8-4F40-BBD0-F0D621F730C8}">
      <dgm:prSet/>
      <dgm:spPr/>
      <dgm:t>
        <a:bodyPr/>
        <a:lstStyle/>
        <a:p>
          <a:endParaRPr lang="fr-FR"/>
        </a:p>
      </dgm:t>
    </dgm:pt>
    <dgm:pt modelId="{7F082F70-9C3C-44CF-8DC7-40F96286178A}" type="sibTrans" cxnId="{A1184DA4-9DE8-4F40-BBD0-F0D621F730C8}">
      <dgm:prSet/>
      <dgm:spPr/>
      <dgm:t>
        <a:bodyPr/>
        <a:lstStyle/>
        <a:p>
          <a:endParaRPr lang="fr-FR"/>
        </a:p>
      </dgm:t>
    </dgm:pt>
    <dgm:pt modelId="{6A53A8F2-5A6C-4A2F-99C0-CB304A7024C4}">
      <dgm:prSet phldrT="[Texte]" custT="1"/>
      <dgm:spPr/>
      <dgm:t>
        <a:bodyPr/>
        <a:lstStyle/>
        <a:p>
          <a:r>
            <a:rPr lang="fr-FR" sz="1100"/>
            <a:t>Présenter l'organisation du système de santé</a:t>
          </a:r>
        </a:p>
      </dgm:t>
    </dgm:pt>
    <dgm:pt modelId="{0B83D017-A578-4890-9924-D988ABA863AD}" type="parTrans" cxnId="{C363BC99-3BB2-4C82-BCB3-86750CAA4E49}">
      <dgm:prSet/>
      <dgm:spPr/>
      <dgm:t>
        <a:bodyPr/>
        <a:lstStyle/>
        <a:p>
          <a:endParaRPr lang="fr-FR"/>
        </a:p>
      </dgm:t>
    </dgm:pt>
    <dgm:pt modelId="{A8CA0617-4C24-4837-AFCA-BFDD3657083E}" type="sibTrans" cxnId="{C363BC99-3BB2-4C82-BCB3-86750CAA4E49}">
      <dgm:prSet/>
      <dgm:spPr/>
      <dgm:t>
        <a:bodyPr/>
        <a:lstStyle/>
        <a:p>
          <a:endParaRPr lang="fr-FR"/>
        </a:p>
      </dgm:t>
    </dgm:pt>
    <dgm:pt modelId="{72AE7414-75C3-4F02-A761-36E855A94E52}">
      <dgm:prSet phldrT="[Texte]" custT="1"/>
      <dgm:spPr/>
      <dgm:t>
        <a:bodyPr/>
        <a:lstStyle/>
        <a:p>
          <a:r>
            <a:rPr lang="fr-FR" sz="1100"/>
            <a:t>Module "Modes d'intervention en santé et action sociale"</a:t>
          </a:r>
        </a:p>
      </dgm:t>
    </dgm:pt>
    <dgm:pt modelId="{02026857-2F6A-42EB-9D8B-0A7B46EE1B66}" type="parTrans" cxnId="{9A3E4037-12AB-4A3A-8EB6-73B5CD118C61}">
      <dgm:prSet/>
      <dgm:spPr/>
      <dgm:t>
        <a:bodyPr/>
        <a:lstStyle/>
        <a:p>
          <a:endParaRPr lang="fr-FR"/>
        </a:p>
      </dgm:t>
    </dgm:pt>
    <dgm:pt modelId="{8CC9EE0A-C2F0-4631-A37E-7A7B298B1770}" type="sibTrans" cxnId="{9A3E4037-12AB-4A3A-8EB6-73B5CD118C61}">
      <dgm:prSet/>
      <dgm:spPr/>
      <dgm:t>
        <a:bodyPr/>
        <a:lstStyle/>
        <a:p>
          <a:endParaRPr lang="fr-FR"/>
        </a:p>
      </dgm:t>
    </dgm:pt>
    <dgm:pt modelId="{2F679C42-AB2F-4156-9B4B-2913DE87B57C}">
      <dgm:prSet phldrT="[Texte]" custT="1"/>
      <dgm:spPr/>
      <dgm:t>
        <a:bodyPr/>
        <a:lstStyle/>
        <a:p>
          <a:r>
            <a:rPr lang="fr-FR" sz="1100"/>
            <a:t>Caractériser les modes d'intervention en santé </a:t>
          </a:r>
        </a:p>
      </dgm:t>
    </dgm:pt>
    <dgm:pt modelId="{C733864E-F62D-47BC-ACD6-785735F29139}" type="parTrans" cxnId="{CFEDD917-3462-421F-B950-F0A5B5C6C588}">
      <dgm:prSet/>
      <dgm:spPr/>
      <dgm:t>
        <a:bodyPr/>
        <a:lstStyle/>
        <a:p>
          <a:endParaRPr lang="fr-FR"/>
        </a:p>
      </dgm:t>
    </dgm:pt>
    <dgm:pt modelId="{69B950B2-15F3-4ED2-B139-4FFCF0E2844C}" type="sibTrans" cxnId="{CFEDD917-3462-421F-B950-F0A5B5C6C588}">
      <dgm:prSet/>
      <dgm:spPr/>
      <dgm:t>
        <a:bodyPr/>
        <a:lstStyle/>
        <a:p>
          <a:endParaRPr lang="fr-FR"/>
        </a:p>
      </dgm:t>
    </dgm:pt>
    <dgm:pt modelId="{CEB5031C-4A33-478D-9B90-8947BEEBC6B2}">
      <dgm:prSet custT="1"/>
      <dgm:spPr/>
      <dgm:t>
        <a:bodyPr/>
        <a:lstStyle/>
        <a:p>
          <a:r>
            <a:rPr lang="fr-FR" sz="1100"/>
            <a:t>2h</a:t>
          </a:r>
          <a:r>
            <a:rPr lang="fr-FR" sz="800"/>
            <a:t> </a:t>
          </a:r>
        </a:p>
      </dgm:t>
    </dgm:pt>
    <dgm:pt modelId="{603FC33C-FB1C-48C2-B89B-9EE573D465DE}" type="parTrans" cxnId="{4B65BDE2-7184-4E43-9EF3-A0CEA494E58B}">
      <dgm:prSet/>
      <dgm:spPr/>
      <dgm:t>
        <a:bodyPr/>
        <a:lstStyle/>
        <a:p>
          <a:endParaRPr lang="fr-FR"/>
        </a:p>
      </dgm:t>
    </dgm:pt>
    <dgm:pt modelId="{E5C4AC79-89FF-4FF8-B9C0-292E9A8B2C81}" type="sibTrans" cxnId="{4B65BDE2-7184-4E43-9EF3-A0CEA494E58B}">
      <dgm:prSet/>
      <dgm:spPr/>
      <dgm:t>
        <a:bodyPr/>
        <a:lstStyle/>
        <a:p>
          <a:endParaRPr lang="fr-FR"/>
        </a:p>
      </dgm:t>
    </dgm:pt>
    <dgm:pt modelId="{C67A0B8B-8796-4456-8D2A-4E185559EE42}">
      <dgm:prSet/>
      <dgm:spPr/>
      <dgm:t>
        <a:bodyPr/>
        <a:lstStyle/>
        <a:p>
          <a:r>
            <a:rPr lang="fr-FR"/>
            <a:t> Système de santé </a:t>
          </a:r>
        </a:p>
      </dgm:t>
    </dgm:pt>
    <dgm:pt modelId="{FC1AF169-2120-43DE-BA61-C74614138E2A}" type="parTrans" cxnId="{E686FB58-0E58-4694-8217-F81937327E3C}">
      <dgm:prSet/>
      <dgm:spPr/>
      <dgm:t>
        <a:bodyPr/>
        <a:lstStyle/>
        <a:p>
          <a:endParaRPr lang="fr-FR"/>
        </a:p>
      </dgm:t>
    </dgm:pt>
    <dgm:pt modelId="{F4BCB91D-3E70-4D7F-AABA-3FB5E2ABCB76}" type="sibTrans" cxnId="{E686FB58-0E58-4694-8217-F81937327E3C}">
      <dgm:prSet/>
      <dgm:spPr/>
      <dgm:t>
        <a:bodyPr/>
        <a:lstStyle/>
        <a:p>
          <a:endParaRPr lang="fr-FR"/>
        </a:p>
      </dgm:t>
    </dgm:pt>
    <dgm:pt modelId="{C40A467E-AB91-45E9-AFD9-AF7C2251B4B0}">
      <dgm:prSet/>
      <dgm:spPr/>
      <dgm:t>
        <a:bodyPr/>
        <a:lstStyle/>
        <a:p>
          <a:r>
            <a:rPr lang="fr-FR"/>
            <a:t> Veille et sécurité sanitaire </a:t>
          </a:r>
        </a:p>
      </dgm:t>
    </dgm:pt>
    <dgm:pt modelId="{1A009CCD-83CC-4CEB-B4FB-1F256B86BB2C}" type="parTrans" cxnId="{835A586A-972B-4D9F-9C60-2C05E3786630}">
      <dgm:prSet/>
      <dgm:spPr/>
      <dgm:t>
        <a:bodyPr/>
        <a:lstStyle/>
        <a:p>
          <a:endParaRPr lang="fr-FR"/>
        </a:p>
      </dgm:t>
    </dgm:pt>
    <dgm:pt modelId="{905DA62E-4342-439F-BF0A-98EEEE0DB159}" type="sibTrans" cxnId="{835A586A-972B-4D9F-9C60-2C05E3786630}">
      <dgm:prSet/>
      <dgm:spPr/>
      <dgm:t>
        <a:bodyPr/>
        <a:lstStyle/>
        <a:p>
          <a:endParaRPr lang="fr-FR"/>
        </a:p>
      </dgm:t>
    </dgm:pt>
    <dgm:pt modelId="{B19DE635-F458-4599-A640-B8A45F39F89A}">
      <dgm:prSet/>
      <dgm:spPr/>
      <dgm:t>
        <a:bodyPr/>
        <a:lstStyle/>
        <a:p>
          <a:r>
            <a:rPr lang="fr-FR"/>
            <a:t> Promotion de la santé </a:t>
          </a:r>
        </a:p>
      </dgm:t>
    </dgm:pt>
    <dgm:pt modelId="{E8A1608E-DCFB-44F7-8A56-97B889DB6CE4}" type="parTrans" cxnId="{65A142D7-A146-4652-8247-913BEA502921}">
      <dgm:prSet/>
      <dgm:spPr/>
      <dgm:t>
        <a:bodyPr/>
        <a:lstStyle/>
        <a:p>
          <a:endParaRPr lang="fr-FR"/>
        </a:p>
      </dgm:t>
    </dgm:pt>
    <dgm:pt modelId="{FB924505-23DD-4CA3-BBFD-148FA404CC0D}" type="sibTrans" cxnId="{65A142D7-A146-4652-8247-913BEA502921}">
      <dgm:prSet/>
      <dgm:spPr/>
      <dgm:t>
        <a:bodyPr/>
        <a:lstStyle/>
        <a:p>
          <a:endParaRPr lang="fr-FR"/>
        </a:p>
      </dgm:t>
    </dgm:pt>
    <dgm:pt modelId="{3C2BBA5A-B820-4099-9A22-6FEE6600893E}">
      <dgm:prSet/>
      <dgm:spPr/>
      <dgm:t>
        <a:bodyPr/>
        <a:lstStyle/>
        <a:p>
          <a:r>
            <a:rPr lang="fr-FR"/>
            <a:t> Education pour la santé </a:t>
          </a:r>
        </a:p>
      </dgm:t>
    </dgm:pt>
    <dgm:pt modelId="{F558AB44-103E-4C0B-BC3F-5BED748E0E6F}" type="parTrans" cxnId="{D4AC8C64-107A-4F53-BA34-0DD8AFF4B895}">
      <dgm:prSet/>
      <dgm:spPr/>
      <dgm:t>
        <a:bodyPr/>
        <a:lstStyle/>
        <a:p>
          <a:endParaRPr lang="fr-FR"/>
        </a:p>
      </dgm:t>
    </dgm:pt>
    <dgm:pt modelId="{9DC88EFC-5B20-4693-8BC7-1D2E20D021CA}" type="sibTrans" cxnId="{D4AC8C64-107A-4F53-BA34-0DD8AFF4B895}">
      <dgm:prSet/>
      <dgm:spPr/>
      <dgm:t>
        <a:bodyPr/>
        <a:lstStyle/>
        <a:p>
          <a:endParaRPr lang="fr-FR"/>
        </a:p>
      </dgm:t>
    </dgm:pt>
    <dgm:pt modelId="{36CB648C-347D-403D-A150-7DB149FD02CF}">
      <dgm:prSet/>
      <dgm:spPr/>
      <dgm:t>
        <a:bodyPr/>
        <a:lstStyle/>
        <a:p>
          <a:r>
            <a:rPr lang="fr-FR"/>
            <a:t> Prévention </a:t>
          </a:r>
        </a:p>
      </dgm:t>
    </dgm:pt>
    <dgm:pt modelId="{54AA563A-A0A7-4EB2-9937-4B35A83CCEDC}" type="parTrans" cxnId="{401A88B5-9B51-47C6-8529-E676FF668C43}">
      <dgm:prSet/>
      <dgm:spPr/>
      <dgm:t>
        <a:bodyPr/>
        <a:lstStyle/>
        <a:p>
          <a:endParaRPr lang="fr-FR"/>
        </a:p>
      </dgm:t>
    </dgm:pt>
    <dgm:pt modelId="{0F723EF2-799C-4DFD-9E01-BC8CE1614453}" type="sibTrans" cxnId="{401A88B5-9B51-47C6-8529-E676FF668C43}">
      <dgm:prSet/>
      <dgm:spPr/>
      <dgm:t>
        <a:bodyPr/>
        <a:lstStyle/>
        <a:p>
          <a:endParaRPr lang="fr-FR"/>
        </a:p>
      </dgm:t>
    </dgm:pt>
    <dgm:pt modelId="{B2F251F9-DBC8-48BF-8B24-9DE55DAADA0B}">
      <dgm:prSet/>
      <dgm:spPr/>
      <dgm:t>
        <a:bodyPr/>
        <a:lstStyle/>
        <a:p>
          <a:r>
            <a:rPr lang="fr-FR"/>
            <a:t> Restauration de la santé</a:t>
          </a:r>
        </a:p>
      </dgm:t>
    </dgm:pt>
    <dgm:pt modelId="{29CE368A-E3B8-4345-BD8B-A92C65022208}" type="parTrans" cxnId="{BAB43FC8-6591-41CB-AD57-17F4A13F4F85}">
      <dgm:prSet/>
      <dgm:spPr/>
      <dgm:t>
        <a:bodyPr/>
        <a:lstStyle/>
        <a:p>
          <a:endParaRPr lang="fr-FR"/>
        </a:p>
      </dgm:t>
    </dgm:pt>
    <dgm:pt modelId="{DDFEE3E5-89D6-41AB-BBEC-48C8CAC30860}" type="sibTrans" cxnId="{BAB43FC8-6591-41CB-AD57-17F4A13F4F85}">
      <dgm:prSet/>
      <dgm:spPr/>
      <dgm:t>
        <a:bodyPr/>
        <a:lstStyle/>
        <a:p>
          <a:endParaRPr lang="fr-FR"/>
        </a:p>
      </dgm:t>
    </dgm:pt>
    <dgm:pt modelId="{2D6CB58F-3E0F-41B0-A406-82D971F1F583}">
      <dgm:prSet phldrT="[Texte]" custT="1"/>
      <dgm:spPr/>
      <dgm:t>
        <a:bodyPr/>
        <a:lstStyle/>
        <a:p>
          <a:r>
            <a:rPr lang="fr-FR" sz="1100"/>
            <a:t>Illustrer la place de la personne dans le système de santé </a:t>
          </a:r>
        </a:p>
      </dgm:t>
    </dgm:pt>
    <dgm:pt modelId="{0D1A9434-6848-4729-B3A0-F92F409860F3}" type="parTrans" cxnId="{4DB3C701-50DA-4B10-A931-73E92D9DBA49}">
      <dgm:prSet/>
      <dgm:spPr/>
    </dgm:pt>
    <dgm:pt modelId="{27D5596E-F2EB-4125-9780-F63A462C6168}" type="sibTrans" cxnId="{4DB3C701-50DA-4B10-A931-73E92D9DBA49}">
      <dgm:prSet/>
      <dgm:spPr/>
    </dgm:pt>
    <dgm:pt modelId="{D0ED18EB-4FD7-DA45-9CAE-F7396F1FEF4B}" type="pres">
      <dgm:prSet presAssocID="{3EF1C49A-B67E-5347-8EEF-950E408A2BFE}" presName="linearFlow" presStyleCnt="0">
        <dgm:presLayoutVars>
          <dgm:dir/>
          <dgm:animLvl val="lvl"/>
          <dgm:resizeHandles val="exact"/>
        </dgm:presLayoutVars>
      </dgm:prSet>
      <dgm:spPr/>
    </dgm:pt>
    <dgm:pt modelId="{C56A5EFE-5004-D44C-81BE-CE8734632B0B}" type="pres">
      <dgm:prSet presAssocID="{E971719C-89E1-0746-9004-7DEC7712152F}" presName="composite" presStyleCnt="0"/>
      <dgm:spPr/>
    </dgm:pt>
    <dgm:pt modelId="{FCEDF67D-212E-C54D-AEBF-8BD68C4577CC}" type="pres">
      <dgm:prSet presAssocID="{E971719C-89E1-0746-9004-7DEC7712152F}" presName="parentText" presStyleLbl="alignNode1" presStyleIdx="0" presStyleCnt="5" custLinFactNeighborX="6132" custLinFactNeighborY="-71">
        <dgm:presLayoutVars>
          <dgm:chMax val="1"/>
          <dgm:bulletEnabled val="1"/>
        </dgm:presLayoutVars>
      </dgm:prSet>
      <dgm:spPr/>
    </dgm:pt>
    <dgm:pt modelId="{AA776A7C-1A8D-9A41-B5D5-5D8796D5FA0F}" type="pres">
      <dgm:prSet presAssocID="{E971719C-89E1-0746-9004-7DEC7712152F}" presName="descendantText" presStyleLbl="alignAcc1" presStyleIdx="0" presStyleCnt="5" custLinFactNeighborX="0" custLinFactNeighborY="-110">
        <dgm:presLayoutVars>
          <dgm:bulletEnabled val="1"/>
        </dgm:presLayoutVars>
      </dgm:prSet>
      <dgm:spPr/>
    </dgm:pt>
    <dgm:pt modelId="{D60F4EE0-EF0F-6B45-A0B7-21988348B751}" type="pres">
      <dgm:prSet presAssocID="{2C45E432-2BA0-6A43-8C97-A5AC1FB05FB8}" presName="sp" presStyleCnt="0"/>
      <dgm:spPr/>
    </dgm:pt>
    <dgm:pt modelId="{1360A31F-4203-154D-8D31-950A2FB0E285}" type="pres">
      <dgm:prSet presAssocID="{50117857-36C7-5E4B-8D97-22AB5A48C725}" presName="composite" presStyleCnt="0"/>
      <dgm:spPr/>
    </dgm:pt>
    <dgm:pt modelId="{9B5026A0-7AC6-6943-BC11-7EE1AA7257C9}" type="pres">
      <dgm:prSet presAssocID="{50117857-36C7-5E4B-8D97-22AB5A48C725}" presName="parentText" presStyleLbl="alignNode1" presStyleIdx="1" presStyleCnt="5">
        <dgm:presLayoutVars>
          <dgm:chMax val="1"/>
          <dgm:bulletEnabled val="1"/>
        </dgm:presLayoutVars>
      </dgm:prSet>
      <dgm:spPr/>
    </dgm:pt>
    <dgm:pt modelId="{0E81EFFD-046F-B640-8A60-A9FFA88C507A}" type="pres">
      <dgm:prSet presAssocID="{50117857-36C7-5E4B-8D97-22AB5A48C725}" presName="descendantText" presStyleLbl="alignAcc1" presStyleIdx="1" presStyleCnt="5" custLinFactNeighborX="6833" custLinFactNeighborY="-2008">
        <dgm:presLayoutVars>
          <dgm:bulletEnabled val="1"/>
        </dgm:presLayoutVars>
      </dgm:prSet>
      <dgm:spPr/>
    </dgm:pt>
    <dgm:pt modelId="{8FCEB522-BB3B-9E48-B889-1A1FC1A827F9}" type="pres">
      <dgm:prSet presAssocID="{1475E51C-0D1E-274D-B548-9830A4131431}" presName="sp" presStyleCnt="0"/>
      <dgm:spPr/>
    </dgm:pt>
    <dgm:pt modelId="{4ED85733-0FD7-C74C-854B-A941C781809B}" type="pres">
      <dgm:prSet presAssocID="{3ECA72C7-DD91-CD46-9B8E-FDB6D197E9E5}" presName="composite" presStyleCnt="0"/>
      <dgm:spPr/>
    </dgm:pt>
    <dgm:pt modelId="{D0210688-E081-7D4A-830A-B859838FF42E}" type="pres">
      <dgm:prSet presAssocID="{3ECA72C7-DD91-CD46-9B8E-FDB6D197E9E5}" presName="parentText" presStyleLbl="alignNode1" presStyleIdx="2" presStyleCnt="5" custLinFactNeighborX="0" custLinFactNeighborY="1696">
        <dgm:presLayoutVars>
          <dgm:chMax val="1"/>
          <dgm:bulletEnabled val="1"/>
        </dgm:presLayoutVars>
      </dgm:prSet>
      <dgm:spPr/>
    </dgm:pt>
    <dgm:pt modelId="{1B7F9220-9CC6-B64D-96F8-199D6A9B495E}" type="pres">
      <dgm:prSet presAssocID="{3ECA72C7-DD91-CD46-9B8E-FDB6D197E9E5}" presName="descendantText" presStyleLbl="alignAcc1" presStyleIdx="2" presStyleCnt="5">
        <dgm:presLayoutVars>
          <dgm:bulletEnabled val="1"/>
        </dgm:presLayoutVars>
      </dgm:prSet>
      <dgm:spPr/>
    </dgm:pt>
    <dgm:pt modelId="{1FD58631-1EB4-FA4D-BC88-AFF44FFC6AB8}" type="pres">
      <dgm:prSet presAssocID="{A8519FA7-646C-334F-821D-F91BD0502D04}" presName="sp" presStyleCnt="0"/>
      <dgm:spPr/>
    </dgm:pt>
    <dgm:pt modelId="{7CDBF9EE-4A0D-C146-A290-6003C5AD8FD2}" type="pres">
      <dgm:prSet presAssocID="{0547C907-2B5C-9B49-B95C-4E03FBBA45E9}" presName="composite" presStyleCnt="0"/>
      <dgm:spPr/>
    </dgm:pt>
    <dgm:pt modelId="{FE48D5AF-A07A-D54B-9454-F6CE9B0BA149}" type="pres">
      <dgm:prSet presAssocID="{0547C907-2B5C-9B49-B95C-4E03FBBA45E9}" presName="parentText" presStyleLbl="alignNode1" presStyleIdx="3" presStyleCnt="5">
        <dgm:presLayoutVars>
          <dgm:chMax val="1"/>
          <dgm:bulletEnabled val="1"/>
        </dgm:presLayoutVars>
      </dgm:prSet>
      <dgm:spPr/>
    </dgm:pt>
    <dgm:pt modelId="{93B0A85A-575D-4B43-ADDA-B753D03A5AD2}" type="pres">
      <dgm:prSet presAssocID="{0547C907-2B5C-9B49-B95C-4E03FBBA45E9}" presName="descendantText" presStyleLbl="alignAcc1" presStyleIdx="3" presStyleCnt="5">
        <dgm:presLayoutVars>
          <dgm:bulletEnabled val="1"/>
        </dgm:presLayoutVars>
      </dgm:prSet>
      <dgm:spPr/>
    </dgm:pt>
    <dgm:pt modelId="{77EEEA38-B863-B04A-981D-2FC51181C808}" type="pres">
      <dgm:prSet presAssocID="{65943B8A-88BB-F64F-BD2C-02A3F63A9E46}" presName="sp" presStyleCnt="0"/>
      <dgm:spPr/>
    </dgm:pt>
    <dgm:pt modelId="{39143A0B-D0D5-DF47-9F0A-DD82334BC8DA}" type="pres">
      <dgm:prSet presAssocID="{EB024416-A1DF-F248-ABC4-7B73D7094846}" presName="composite" presStyleCnt="0"/>
      <dgm:spPr/>
    </dgm:pt>
    <dgm:pt modelId="{9B863567-EEF8-3C46-9A29-135B055C37F5}" type="pres">
      <dgm:prSet presAssocID="{EB024416-A1DF-F248-ABC4-7B73D7094846}" presName="parentText" presStyleLbl="alignNode1" presStyleIdx="4" presStyleCnt="5">
        <dgm:presLayoutVars>
          <dgm:chMax val="1"/>
          <dgm:bulletEnabled val="1"/>
        </dgm:presLayoutVars>
      </dgm:prSet>
      <dgm:spPr/>
    </dgm:pt>
    <dgm:pt modelId="{D5C841ED-5946-2E4F-BD28-14F533D6279A}" type="pres">
      <dgm:prSet presAssocID="{EB024416-A1DF-F248-ABC4-7B73D7094846}" presName="descendantText" presStyleLbl="alignAcc1" presStyleIdx="4" presStyleCnt="5">
        <dgm:presLayoutVars>
          <dgm:bulletEnabled val="1"/>
        </dgm:presLayoutVars>
      </dgm:prSet>
      <dgm:spPr/>
    </dgm:pt>
  </dgm:ptLst>
  <dgm:cxnLst>
    <dgm:cxn modelId="{4DB3C701-50DA-4B10-A931-73E92D9DBA49}" srcId="{3ECA72C7-DD91-CD46-9B8E-FDB6D197E9E5}" destId="{2D6CB58F-3E0F-41B0-A406-82D971F1F583}" srcOrd="2" destOrd="0" parTransId="{0D1A9434-6848-4729-B3A0-F92F409860F3}" sibTransId="{27D5596E-F2EB-4125-9780-F63A462C6168}"/>
    <dgm:cxn modelId="{1CE9FE08-9CF3-4C3C-BDFA-C43168028A67}" type="presOf" srcId="{72AE7414-75C3-4F02-A761-36E855A94E52}" destId="{AA776A7C-1A8D-9A41-B5D5-5D8796D5FA0F}" srcOrd="0" destOrd="2" presId="urn:microsoft.com/office/officeart/2005/8/layout/chevron2"/>
    <dgm:cxn modelId="{B256AC17-C0B6-7344-BDAC-9127877CACD9}" srcId="{50117857-36C7-5E4B-8D97-22AB5A48C725}" destId="{0AFE128D-887B-8D42-8EAC-09D355672D14}" srcOrd="0" destOrd="0" parTransId="{E96E3AAC-AE1A-A741-9B3B-AC58B37FF723}" sibTransId="{BDDFDEA1-ED5F-0649-9FA8-FA00748B7EFA}"/>
    <dgm:cxn modelId="{CFEDD917-3462-421F-B950-F0A5B5C6C588}" srcId="{3ECA72C7-DD91-CD46-9B8E-FDB6D197E9E5}" destId="{2F679C42-AB2F-4156-9B4B-2913DE87B57C}" srcOrd="3" destOrd="0" parTransId="{C733864E-F62D-47BC-ACD6-785735F29139}" sibTransId="{69B950B2-15F3-4ED2-B139-4FFCF0E2844C}"/>
    <dgm:cxn modelId="{C25A351A-F474-A846-BBCD-86F624425276}" type="presOf" srcId="{0547C907-2B5C-9B49-B95C-4E03FBBA45E9}" destId="{FE48D5AF-A07A-D54B-9454-F6CE9B0BA149}" srcOrd="0" destOrd="0" presId="urn:microsoft.com/office/officeart/2005/8/layout/chevron2"/>
    <dgm:cxn modelId="{9A728123-4ACD-4182-AD8E-FA705994D51F}" type="presOf" srcId="{B19DE635-F458-4599-A640-B8A45F39F89A}" destId="{93B0A85A-575D-4B43-ADDA-B753D03A5AD2}" srcOrd="0" destOrd="2" presId="urn:microsoft.com/office/officeart/2005/8/layout/chevron2"/>
    <dgm:cxn modelId="{21E41326-1C8F-4B62-914C-CDEDC69DEC9C}" type="presOf" srcId="{2D6CB58F-3E0F-41B0-A406-82D971F1F583}" destId="{1B7F9220-9CC6-B64D-96F8-199D6A9B495E}" srcOrd="0" destOrd="2" presId="urn:microsoft.com/office/officeart/2005/8/layout/chevron2"/>
    <dgm:cxn modelId="{9A3E4037-12AB-4A3A-8EB6-73B5CD118C61}" srcId="{E971719C-89E1-0746-9004-7DEC7712152F}" destId="{72AE7414-75C3-4F02-A761-36E855A94E52}" srcOrd="2" destOrd="0" parTransId="{02026857-2F6A-42EB-9D8B-0A7B46EE1B66}" sibTransId="{8CC9EE0A-C2F0-4631-A37E-7A7B298B1770}"/>
    <dgm:cxn modelId="{8097DD3F-92CA-4F69-9B85-12C1A3ECFA52}" type="presOf" srcId="{CEB5031C-4A33-478D-9B90-8947BEEBC6B2}" destId="{D5C841ED-5946-2E4F-BD28-14F533D6279A}" srcOrd="0" destOrd="0" presId="urn:microsoft.com/office/officeart/2005/8/layout/chevron2"/>
    <dgm:cxn modelId="{038D9361-C087-A645-A081-1FB2D698F21C}" srcId="{3ECA72C7-DD91-CD46-9B8E-FDB6D197E9E5}" destId="{EA740FE0-9A65-4D40-AB32-9890CB6E08AD}" srcOrd="0" destOrd="0" parTransId="{8ECAF0B7-2770-D041-A036-6CE646D59AD9}" sibTransId="{B4E25289-42B5-C241-8AED-939501197888}"/>
    <dgm:cxn modelId="{D4AC8C64-107A-4F53-BA34-0DD8AFF4B895}" srcId="{0547C907-2B5C-9B49-B95C-4E03FBBA45E9}" destId="{3C2BBA5A-B820-4099-9A22-6FEE6600893E}" srcOrd="3" destOrd="0" parTransId="{F558AB44-103E-4C0B-BC3F-5BED748E0E6F}" sibTransId="{9DC88EFC-5B20-4693-8BC7-1D2E20D021CA}"/>
    <dgm:cxn modelId="{835A586A-972B-4D9F-9C60-2C05E3786630}" srcId="{0547C907-2B5C-9B49-B95C-4E03FBBA45E9}" destId="{C40A467E-AB91-45E9-AFD9-AF7C2251B4B0}" srcOrd="1" destOrd="0" parTransId="{1A009CCD-83CC-4CEB-B4FB-1F256B86BB2C}" sibTransId="{905DA62E-4342-439F-BF0A-98EEEE0DB159}"/>
    <dgm:cxn modelId="{DC5E9A4A-62C3-4112-B1E9-0C13C26D71AE}" type="presOf" srcId="{6A53A8F2-5A6C-4A2F-99C0-CB304A7024C4}" destId="{1B7F9220-9CC6-B64D-96F8-199D6A9B495E}" srcOrd="0" destOrd="1" presId="urn:microsoft.com/office/officeart/2005/8/layout/chevron2"/>
    <dgm:cxn modelId="{19A25E4F-19F4-814B-972A-AD213F6C201A}" srcId="{3EF1C49A-B67E-5347-8EEF-950E408A2BFE}" destId="{E971719C-89E1-0746-9004-7DEC7712152F}" srcOrd="0" destOrd="0" parTransId="{72BAC311-536C-A34B-B2EE-0C9F4C4A0AF1}" sibTransId="{2C45E432-2BA0-6A43-8C97-A5AC1FB05FB8}"/>
    <dgm:cxn modelId="{F6F1D576-ADB5-144A-902D-1CE685089482}" srcId="{3EF1C49A-B67E-5347-8EEF-950E408A2BFE}" destId="{50117857-36C7-5E4B-8D97-22AB5A48C725}" srcOrd="1" destOrd="0" parTransId="{19CAAD10-B7AA-B049-A1AA-75291E9C2E08}" sibTransId="{1475E51C-0D1E-274D-B548-9830A4131431}"/>
    <dgm:cxn modelId="{CD1FE378-7AFF-438B-AB8E-555BE6028857}" type="presOf" srcId="{15D0D660-ECF5-45F5-A496-FCF9EF2C45AA}" destId="{AA776A7C-1A8D-9A41-B5D5-5D8796D5FA0F}" srcOrd="0" destOrd="1" presId="urn:microsoft.com/office/officeart/2005/8/layout/chevron2"/>
    <dgm:cxn modelId="{E686FB58-0E58-4694-8217-F81937327E3C}" srcId="{0547C907-2B5C-9B49-B95C-4E03FBBA45E9}" destId="{C67A0B8B-8796-4456-8D2A-4E185559EE42}" srcOrd="0" destOrd="0" parTransId="{FC1AF169-2120-43DE-BA61-C74614138E2A}" sibTransId="{F4BCB91D-3E70-4D7F-AABA-3FB5E2ABCB76}"/>
    <dgm:cxn modelId="{84CB5E5A-5BB7-CE40-8A49-878028BE883C}" srcId="{E971719C-89E1-0746-9004-7DEC7712152F}" destId="{2E5FDCC1-96C1-6849-ABC5-4782219A1BA6}" srcOrd="0" destOrd="0" parTransId="{776BEFED-BA2B-2144-A795-CFE438E6DBDD}" sibTransId="{B6B7E44C-5833-B440-97E8-6E192C8B8B13}"/>
    <dgm:cxn modelId="{7F9B6B5A-71BD-0148-85B2-78A5CB676F8A}" type="presOf" srcId="{EA740FE0-9A65-4D40-AB32-9890CB6E08AD}" destId="{1B7F9220-9CC6-B64D-96F8-199D6A9B495E}" srcOrd="0" destOrd="0" presId="urn:microsoft.com/office/officeart/2005/8/layout/chevron2"/>
    <dgm:cxn modelId="{2FFB597E-1517-694C-B8C6-68077A34C131}" type="presOf" srcId="{2E5FDCC1-96C1-6849-ABC5-4782219A1BA6}" destId="{AA776A7C-1A8D-9A41-B5D5-5D8796D5FA0F}" srcOrd="0" destOrd="0" presId="urn:microsoft.com/office/officeart/2005/8/layout/chevron2"/>
    <dgm:cxn modelId="{56A03F8A-4900-1448-B4C3-8ABB9AA658A9}" type="presOf" srcId="{3EF1C49A-B67E-5347-8EEF-950E408A2BFE}" destId="{D0ED18EB-4FD7-DA45-9CAE-F7396F1FEF4B}" srcOrd="0" destOrd="0" presId="urn:microsoft.com/office/officeart/2005/8/layout/chevron2"/>
    <dgm:cxn modelId="{055D8692-7C0D-1C49-A4B4-0A524A7D84D4}" type="presOf" srcId="{0AFE128D-887B-8D42-8EAC-09D355672D14}" destId="{0E81EFFD-046F-B640-8A60-A9FFA88C507A}" srcOrd="0" destOrd="0" presId="urn:microsoft.com/office/officeart/2005/8/layout/chevron2"/>
    <dgm:cxn modelId="{924A6A95-1067-F64B-B30F-6B5DE782209D}" srcId="{3EF1C49A-B67E-5347-8EEF-950E408A2BFE}" destId="{0547C907-2B5C-9B49-B95C-4E03FBBA45E9}" srcOrd="3" destOrd="0" parTransId="{EB2E32ED-6B59-1F47-8D68-C12BA6592FE9}" sibTransId="{65943B8A-88BB-F64F-BD2C-02A3F63A9E46}"/>
    <dgm:cxn modelId="{9A912296-E846-4C1D-B856-26F890BD3622}" type="presOf" srcId="{B2F251F9-DBC8-48BF-8B24-9DE55DAADA0B}" destId="{93B0A85A-575D-4B43-ADDA-B753D03A5AD2}" srcOrd="0" destOrd="5" presId="urn:microsoft.com/office/officeart/2005/8/layout/chevron2"/>
    <dgm:cxn modelId="{C363BC99-3BB2-4C82-BCB3-86750CAA4E49}" srcId="{3ECA72C7-DD91-CD46-9B8E-FDB6D197E9E5}" destId="{6A53A8F2-5A6C-4A2F-99C0-CB304A7024C4}" srcOrd="1" destOrd="0" parTransId="{0B83D017-A578-4890-9924-D988ABA863AD}" sibTransId="{A8CA0617-4C24-4837-AFCA-BFDD3657083E}"/>
    <dgm:cxn modelId="{A1184DA4-9DE8-4F40-BBD0-F0D621F730C8}" srcId="{E971719C-89E1-0746-9004-7DEC7712152F}" destId="{15D0D660-ECF5-45F5-A496-FCF9EF2C45AA}" srcOrd="1" destOrd="0" parTransId="{66FE4F6F-9439-4C5C-A5F5-A7DCC08FF6D0}" sibTransId="{7F082F70-9C3C-44CF-8DC7-40F96286178A}"/>
    <dgm:cxn modelId="{F90D43AC-E80F-E947-B7BA-7B412CA6D818}" type="presOf" srcId="{E971719C-89E1-0746-9004-7DEC7712152F}" destId="{FCEDF67D-212E-C54D-AEBF-8BD68C4577CC}" srcOrd="0" destOrd="0" presId="urn:microsoft.com/office/officeart/2005/8/layout/chevron2"/>
    <dgm:cxn modelId="{FAE2BCB4-9ECF-41BA-A06C-1E27145439CF}" type="presOf" srcId="{2F679C42-AB2F-4156-9B4B-2913DE87B57C}" destId="{1B7F9220-9CC6-B64D-96F8-199D6A9B495E}" srcOrd="0" destOrd="3" presId="urn:microsoft.com/office/officeart/2005/8/layout/chevron2"/>
    <dgm:cxn modelId="{401A88B5-9B51-47C6-8529-E676FF668C43}" srcId="{0547C907-2B5C-9B49-B95C-4E03FBBA45E9}" destId="{36CB648C-347D-403D-A150-7DB149FD02CF}" srcOrd="4" destOrd="0" parTransId="{54AA563A-A0A7-4EB2-9937-4B35A83CCEDC}" sibTransId="{0F723EF2-799C-4DFD-9E01-BC8CE1614453}"/>
    <dgm:cxn modelId="{090747C7-F1A7-834C-91BA-CE03B3CE7956}" type="presOf" srcId="{50117857-36C7-5E4B-8D97-22AB5A48C725}" destId="{9B5026A0-7AC6-6943-BC11-7EE1AA7257C9}" srcOrd="0" destOrd="0" presId="urn:microsoft.com/office/officeart/2005/8/layout/chevron2"/>
    <dgm:cxn modelId="{3C10CAC7-B411-46F6-8A48-2FD74D556BE2}" type="presOf" srcId="{36CB648C-347D-403D-A150-7DB149FD02CF}" destId="{93B0A85A-575D-4B43-ADDA-B753D03A5AD2}" srcOrd="0" destOrd="4" presId="urn:microsoft.com/office/officeart/2005/8/layout/chevron2"/>
    <dgm:cxn modelId="{BAB43FC8-6591-41CB-AD57-17F4A13F4F85}" srcId="{0547C907-2B5C-9B49-B95C-4E03FBBA45E9}" destId="{B2F251F9-DBC8-48BF-8B24-9DE55DAADA0B}" srcOrd="5" destOrd="0" parTransId="{29CE368A-E3B8-4345-BD8B-A92C65022208}" sibTransId="{DDFEE3E5-89D6-41AB-BBEC-48C8CAC30860}"/>
    <dgm:cxn modelId="{B8840FD0-1198-A44C-B526-56CA06502D43}" type="presOf" srcId="{3ECA72C7-DD91-CD46-9B8E-FDB6D197E9E5}" destId="{D0210688-E081-7D4A-830A-B859838FF42E}" srcOrd="0" destOrd="0" presId="urn:microsoft.com/office/officeart/2005/8/layout/chevron2"/>
    <dgm:cxn modelId="{38DD6AD3-14AB-E742-A685-2E2EFAB17790}" type="presOf" srcId="{EB024416-A1DF-F248-ABC4-7B73D7094846}" destId="{9B863567-EEF8-3C46-9A29-135B055C37F5}" srcOrd="0" destOrd="0" presId="urn:microsoft.com/office/officeart/2005/8/layout/chevron2"/>
    <dgm:cxn modelId="{1FFF9ED5-F588-44F6-8CC3-1BFAF0D3B95A}" type="presOf" srcId="{C40A467E-AB91-45E9-AFD9-AF7C2251B4B0}" destId="{93B0A85A-575D-4B43-ADDA-B753D03A5AD2}" srcOrd="0" destOrd="1" presId="urn:microsoft.com/office/officeart/2005/8/layout/chevron2"/>
    <dgm:cxn modelId="{65A142D7-A146-4652-8247-913BEA502921}" srcId="{0547C907-2B5C-9B49-B95C-4E03FBBA45E9}" destId="{B19DE635-F458-4599-A640-B8A45F39F89A}" srcOrd="2" destOrd="0" parTransId="{E8A1608E-DCFB-44F7-8A56-97B889DB6CE4}" sibTransId="{FB924505-23DD-4CA3-BBFD-148FA404CC0D}"/>
    <dgm:cxn modelId="{294A0ADC-D5DA-40BA-AA3B-FA300FD0157E}" type="presOf" srcId="{3C2BBA5A-B820-4099-9A22-6FEE6600893E}" destId="{93B0A85A-575D-4B43-ADDA-B753D03A5AD2}" srcOrd="0" destOrd="3" presId="urn:microsoft.com/office/officeart/2005/8/layout/chevron2"/>
    <dgm:cxn modelId="{C6836DE0-2C68-7647-B458-282E6E90C943}" srcId="{3EF1C49A-B67E-5347-8EEF-950E408A2BFE}" destId="{3ECA72C7-DD91-CD46-9B8E-FDB6D197E9E5}" srcOrd="2" destOrd="0" parTransId="{694D0C20-5F12-E445-B704-A29B41643EAE}" sibTransId="{A8519FA7-646C-334F-821D-F91BD0502D04}"/>
    <dgm:cxn modelId="{4B65BDE2-7184-4E43-9EF3-A0CEA494E58B}" srcId="{EB024416-A1DF-F248-ABC4-7B73D7094846}" destId="{CEB5031C-4A33-478D-9B90-8947BEEBC6B2}" srcOrd="0" destOrd="0" parTransId="{603FC33C-FB1C-48C2-B89B-9EE573D465DE}" sibTransId="{E5C4AC79-89FF-4FF8-B9C0-292E9A8B2C81}"/>
    <dgm:cxn modelId="{8549F6ED-9609-A04A-A5D6-570A9527C406}" srcId="{3EF1C49A-B67E-5347-8EEF-950E408A2BFE}" destId="{EB024416-A1DF-F248-ABC4-7B73D7094846}" srcOrd="4" destOrd="0" parTransId="{29A230D6-822F-DD48-AB9F-8FA7C9C72071}" sibTransId="{DA424F0A-FA82-6843-9FFC-DE0460A00EAA}"/>
    <dgm:cxn modelId="{5EA2C2F5-6DC4-4BFD-8583-99008A378422}" type="presOf" srcId="{C67A0B8B-8796-4456-8D2A-4E185559EE42}" destId="{93B0A85A-575D-4B43-ADDA-B753D03A5AD2}" srcOrd="0" destOrd="0" presId="urn:microsoft.com/office/officeart/2005/8/layout/chevron2"/>
    <dgm:cxn modelId="{D2B982DB-6726-184C-B49A-61D2506287F2}" type="presParOf" srcId="{D0ED18EB-4FD7-DA45-9CAE-F7396F1FEF4B}" destId="{C56A5EFE-5004-D44C-81BE-CE8734632B0B}" srcOrd="0" destOrd="0" presId="urn:microsoft.com/office/officeart/2005/8/layout/chevron2"/>
    <dgm:cxn modelId="{4580E135-0A02-BB4F-BDB1-0BC5A6DAB69C}" type="presParOf" srcId="{C56A5EFE-5004-D44C-81BE-CE8734632B0B}" destId="{FCEDF67D-212E-C54D-AEBF-8BD68C4577CC}" srcOrd="0" destOrd="0" presId="urn:microsoft.com/office/officeart/2005/8/layout/chevron2"/>
    <dgm:cxn modelId="{D4CAC322-7ECD-9B4E-AD79-321D2B870750}" type="presParOf" srcId="{C56A5EFE-5004-D44C-81BE-CE8734632B0B}" destId="{AA776A7C-1A8D-9A41-B5D5-5D8796D5FA0F}" srcOrd="1" destOrd="0" presId="urn:microsoft.com/office/officeart/2005/8/layout/chevron2"/>
    <dgm:cxn modelId="{32BA8C60-E2A8-774C-A919-AB20304DEFD5}" type="presParOf" srcId="{D0ED18EB-4FD7-DA45-9CAE-F7396F1FEF4B}" destId="{D60F4EE0-EF0F-6B45-A0B7-21988348B751}" srcOrd="1" destOrd="0" presId="urn:microsoft.com/office/officeart/2005/8/layout/chevron2"/>
    <dgm:cxn modelId="{13ED4AA1-DEC9-7A49-9CF1-76F8ECF004D6}" type="presParOf" srcId="{D0ED18EB-4FD7-DA45-9CAE-F7396F1FEF4B}" destId="{1360A31F-4203-154D-8D31-950A2FB0E285}" srcOrd="2" destOrd="0" presId="urn:microsoft.com/office/officeart/2005/8/layout/chevron2"/>
    <dgm:cxn modelId="{082170B5-64DD-7F40-A3BC-19792127994E}" type="presParOf" srcId="{1360A31F-4203-154D-8D31-950A2FB0E285}" destId="{9B5026A0-7AC6-6943-BC11-7EE1AA7257C9}" srcOrd="0" destOrd="0" presId="urn:microsoft.com/office/officeart/2005/8/layout/chevron2"/>
    <dgm:cxn modelId="{EDC1C5E5-CF43-994B-9FEB-24AB493BF26A}" type="presParOf" srcId="{1360A31F-4203-154D-8D31-950A2FB0E285}" destId="{0E81EFFD-046F-B640-8A60-A9FFA88C507A}" srcOrd="1" destOrd="0" presId="urn:microsoft.com/office/officeart/2005/8/layout/chevron2"/>
    <dgm:cxn modelId="{0174133E-7D2A-9D4E-B699-1609B5CA4D4C}" type="presParOf" srcId="{D0ED18EB-4FD7-DA45-9CAE-F7396F1FEF4B}" destId="{8FCEB522-BB3B-9E48-B889-1A1FC1A827F9}" srcOrd="3" destOrd="0" presId="urn:microsoft.com/office/officeart/2005/8/layout/chevron2"/>
    <dgm:cxn modelId="{12F95C04-4EE2-674E-81E7-8B35F80A5CA4}" type="presParOf" srcId="{D0ED18EB-4FD7-DA45-9CAE-F7396F1FEF4B}" destId="{4ED85733-0FD7-C74C-854B-A941C781809B}" srcOrd="4" destOrd="0" presId="urn:microsoft.com/office/officeart/2005/8/layout/chevron2"/>
    <dgm:cxn modelId="{64FFDC9A-031E-284E-97C5-D734FA4CA1E4}" type="presParOf" srcId="{4ED85733-0FD7-C74C-854B-A941C781809B}" destId="{D0210688-E081-7D4A-830A-B859838FF42E}" srcOrd="0" destOrd="0" presId="urn:microsoft.com/office/officeart/2005/8/layout/chevron2"/>
    <dgm:cxn modelId="{37261F8D-45F1-9F44-A13F-2C5D1EBC25E0}" type="presParOf" srcId="{4ED85733-0FD7-C74C-854B-A941C781809B}" destId="{1B7F9220-9CC6-B64D-96F8-199D6A9B495E}" srcOrd="1" destOrd="0" presId="urn:microsoft.com/office/officeart/2005/8/layout/chevron2"/>
    <dgm:cxn modelId="{09491BCE-875F-4C4C-8745-BA22D5165E79}" type="presParOf" srcId="{D0ED18EB-4FD7-DA45-9CAE-F7396F1FEF4B}" destId="{1FD58631-1EB4-FA4D-BC88-AFF44FFC6AB8}" srcOrd="5" destOrd="0" presId="urn:microsoft.com/office/officeart/2005/8/layout/chevron2"/>
    <dgm:cxn modelId="{4C18510B-1D51-A147-A6CA-F7F4722236BA}" type="presParOf" srcId="{D0ED18EB-4FD7-DA45-9CAE-F7396F1FEF4B}" destId="{7CDBF9EE-4A0D-C146-A290-6003C5AD8FD2}" srcOrd="6" destOrd="0" presId="urn:microsoft.com/office/officeart/2005/8/layout/chevron2"/>
    <dgm:cxn modelId="{99531CF8-34AD-4448-BE8D-3885C87A8781}" type="presParOf" srcId="{7CDBF9EE-4A0D-C146-A290-6003C5AD8FD2}" destId="{FE48D5AF-A07A-D54B-9454-F6CE9B0BA149}" srcOrd="0" destOrd="0" presId="urn:microsoft.com/office/officeart/2005/8/layout/chevron2"/>
    <dgm:cxn modelId="{405E7D22-B9C3-AF44-90A6-DE6BBCAB13C5}" type="presParOf" srcId="{7CDBF9EE-4A0D-C146-A290-6003C5AD8FD2}" destId="{93B0A85A-575D-4B43-ADDA-B753D03A5AD2}" srcOrd="1" destOrd="0" presId="urn:microsoft.com/office/officeart/2005/8/layout/chevron2"/>
    <dgm:cxn modelId="{A29C0078-3F63-B041-A15E-9C427D8C733A}" type="presParOf" srcId="{D0ED18EB-4FD7-DA45-9CAE-F7396F1FEF4B}" destId="{77EEEA38-B863-B04A-981D-2FC51181C808}" srcOrd="7" destOrd="0" presId="urn:microsoft.com/office/officeart/2005/8/layout/chevron2"/>
    <dgm:cxn modelId="{E417EB10-C834-F643-B11B-3D20007AEC15}" type="presParOf" srcId="{D0ED18EB-4FD7-DA45-9CAE-F7396F1FEF4B}" destId="{39143A0B-D0D5-DF47-9F0A-DD82334BC8DA}" srcOrd="8" destOrd="0" presId="urn:microsoft.com/office/officeart/2005/8/layout/chevron2"/>
    <dgm:cxn modelId="{2B7D2B91-946F-D94E-91B5-2C6C5C4BADD4}" type="presParOf" srcId="{39143A0B-D0D5-DF47-9F0A-DD82334BC8DA}" destId="{9B863567-EEF8-3C46-9A29-135B055C37F5}" srcOrd="0" destOrd="0" presId="urn:microsoft.com/office/officeart/2005/8/layout/chevron2"/>
    <dgm:cxn modelId="{83FD93CF-B8DF-504A-82CF-636A199476F1}" type="presParOf" srcId="{39143A0B-D0D5-DF47-9F0A-DD82334BC8DA}" destId="{D5C841ED-5946-2E4F-BD28-14F533D6279A}" srcOrd="1" destOrd="0" presId="urn:microsoft.com/office/officeart/2005/8/layout/chevron2"/>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CEDF67D-212E-C54D-AEBF-8BD68C4577CC}">
      <dsp:nvSpPr>
        <dsp:cNvPr id="0" name=""/>
        <dsp:cNvSpPr/>
      </dsp:nvSpPr>
      <dsp:spPr>
        <a:xfrm rot="5400000">
          <a:off x="-156258" y="221373"/>
          <a:ext cx="1459324" cy="1021527"/>
        </a:xfrm>
        <a:prstGeom prst="chevron">
          <a:avLst/>
        </a:prstGeom>
        <a:solidFill>
          <a:schemeClr val="accent2">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fr-FR" sz="1000" b="1" kern="1200"/>
            <a:t>Thème </a:t>
          </a:r>
          <a:r>
            <a:rPr lang="fr-FR" sz="700" b="1" kern="1200"/>
            <a:t> </a:t>
          </a:r>
        </a:p>
      </dsp:txBody>
      <dsp:txXfrm rot="-5400000">
        <a:off x="62641" y="513239"/>
        <a:ext cx="1021527" cy="437797"/>
      </dsp:txXfrm>
    </dsp:sp>
    <dsp:sp modelId="{AA776A7C-1A8D-9A41-B5D5-5D8796D5FA0F}">
      <dsp:nvSpPr>
        <dsp:cNvPr id="0" name=""/>
        <dsp:cNvSpPr/>
      </dsp:nvSpPr>
      <dsp:spPr>
        <a:xfrm rot="5400000">
          <a:off x="2916843" y="-1892848"/>
          <a:ext cx="948560" cy="4739192"/>
        </a:xfrm>
        <a:prstGeom prst="round2SameRect">
          <a:avLst/>
        </a:prstGeom>
        <a:solidFill>
          <a:schemeClr val="lt1">
            <a:alpha val="90000"/>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fr-FR" sz="1100" kern="1200"/>
            <a:t>Pôle thématique </a:t>
          </a:r>
        </a:p>
        <a:p>
          <a:pPr marL="57150" lvl="1" indent="-57150" algn="l" defTabSz="488950">
            <a:lnSpc>
              <a:spcPct val="90000"/>
            </a:lnSpc>
            <a:spcBef>
              <a:spcPct val="0"/>
            </a:spcBef>
            <a:spcAft>
              <a:spcPct val="15000"/>
            </a:spcAft>
            <a:buChar char="•"/>
          </a:pPr>
          <a:r>
            <a:rPr lang="fr-FR" sz="1100" kern="1200"/>
            <a:t>Module "Politiques, dispositifs de santé publique et d'action sociale"</a:t>
          </a:r>
        </a:p>
        <a:p>
          <a:pPr marL="57150" lvl="1" indent="-57150" algn="l" defTabSz="488950">
            <a:lnSpc>
              <a:spcPct val="90000"/>
            </a:lnSpc>
            <a:spcBef>
              <a:spcPct val="0"/>
            </a:spcBef>
            <a:spcAft>
              <a:spcPct val="15000"/>
            </a:spcAft>
            <a:buChar char="•"/>
          </a:pPr>
          <a:r>
            <a:rPr lang="fr-FR" sz="1100" kern="1200"/>
            <a:t>Module "Modes d'intervention en santé et action sociale"</a:t>
          </a:r>
        </a:p>
      </dsp:txBody>
      <dsp:txXfrm rot="-5400000">
        <a:off x="1021528" y="48772"/>
        <a:ext cx="4692887" cy="855950"/>
      </dsp:txXfrm>
    </dsp:sp>
    <dsp:sp modelId="{9B5026A0-7AC6-6943-BC11-7EE1AA7257C9}">
      <dsp:nvSpPr>
        <dsp:cNvPr id="0" name=""/>
        <dsp:cNvSpPr/>
      </dsp:nvSpPr>
      <dsp:spPr>
        <a:xfrm rot="5400000">
          <a:off x="-218898" y="1567562"/>
          <a:ext cx="1459324" cy="1021527"/>
        </a:xfrm>
        <a:prstGeom prst="chevron">
          <a:avLst/>
        </a:prstGeom>
        <a:solidFill>
          <a:schemeClr val="accent3">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fr-FR" sz="900" b="1" kern="1200"/>
            <a:t>Modalités pédagogiques</a:t>
          </a:r>
        </a:p>
      </dsp:txBody>
      <dsp:txXfrm rot="-5400000">
        <a:off x="1" y="1859428"/>
        <a:ext cx="1021527" cy="437797"/>
      </dsp:txXfrm>
    </dsp:sp>
    <dsp:sp modelId="{0E81EFFD-046F-B640-8A60-A9FFA88C507A}">
      <dsp:nvSpPr>
        <dsp:cNvPr id="0" name=""/>
        <dsp:cNvSpPr/>
      </dsp:nvSpPr>
      <dsp:spPr>
        <a:xfrm rot="5400000">
          <a:off x="2916843" y="-565699"/>
          <a:ext cx="948560" cy="4739192"/>
        </a:xfrm>
        <a:prstGeom prst="round2SameRect">
          <a:avLst/>
        </a:prstGeom>
        <a:solidFill>
          <a:schemeClr val="lt1">
            <a:alpha val="90000"/>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5080" rIns="5080" bIns="5080" numCol="1" spcCol="1270" anchor="ctr" anchorCtr="0">
          <a:noAutofit/>
        </a:bodyPr>
        <a:lstStyle/>
        <a:p>
          <a:pPr marL="57150" lvl="1" indent="-57150" algn="l" defTabSz="355600">
            <a:lnSpc>
              <a:spcPct val="90000"/>
            </a:lnSpc>
            <a:spcBef>
              <a:spcPct val="0"/>
            </a:spcBef>
            <a:spcAft>
              <a:spcPct val="15000"/>
            </a:spcAft>
            <a:buChar char="•"/>
          </a:pPr>
          <a:r>
            <a:rPr lang="fr-FR" sz="800" kern="1200" baseline="0"/>
            <a:t> </a:t>
          </a:r>
          <a:r>
            <a:rPr lang="fr-FR" sz="1100" kern="1200"/>
            <a:t>Devoir sur table : travail individuel en autonomie</a:t>
          </a:r>
        </a:p>
      </dsp:txBody>
      <dsp:txXfrm rot="-5400000">
        <a:off x="1021528" y="1375921"/>
        <a:ext cx="4692887" cy="855950"/>
      </dsp:txXfrm>
    </dsp:sp>
    <dsp:sp modelId="{D0210688-E081-7D4A-830A-B859838FF42E}">
      <dsp:nvSpPr>
        <dsp:cNvPr id="0" name=""/>
        <dsp:cNvSpPr/>
      </dsp:nvSpPr>
      <dsp:spPr>
        <a:xfrm rot="5400000">
          <a:off x="-218898" y="2937465"/>
          <a:ext cx="1459324" cy="1021527"/>
        </a:xfrm>
        <a:prstGeom prst="chevron">
          <a:avLst/>
        </a:prstGeom>
        <a:solidFill>
          <a:schemeClr val="accent4">
            <a:hueOff val="0"/>
            <a:satOff val="0"/>
            <a:lumOff val="0"/>
            <a:alphaOff val="0"/>
          </a:schemeClr>
        </a:solidFill>
        <a:ln w="12700" cap="flat" cmpd="sng" algn="ctr">
          <a:solidFill>
            <a:schemeClr val="accent4">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fr-FR" sz="900" b="1" kern="1200"/>
            <a:t>Capacités exigibles</a:t>
          </a:r>
        </a:p>
      </dsp:txBody>
      <dsp:txXfrm rot="-5400000">
        <a:off x="1" y="3229331"/>
        <a:ext cx="1021527" cy="437797"/>
      </dsp:txXfrm>
    </dsp:sp>
    <dsp:sp modelId="{1B7F9220-9CC6-B64D-96F8-199D6A9B495E}">
      <dsp:nvSpPr>
        <dsp:cNvPr id="0" name=""/>
        <dsp:cNvSpPr/>
      </dsp:nvSpPr>
      <dsp:spPr>
        <a:xfrm rot="5400000">
          <a:off x="2916843" y="798500"/>
          <a:ext cx="948560" cy="4739192"/>
        </a:xfrm>
        <a:prstGeom prst="round2SameRect">
          <a:avLst/>
        </a:prstGeom>
        <a:solidFill>
          <a:schemeClr val="lt1">
            <a:alpha val="90000"/>
            <a:hueOff val="0"/>
            <a:satOff val="0"/>
            <a:lumOff val="0"/>
            <a:alphaOff val="0"/>
          </a:schemeClr>
        </a:solidFill>
        <a:ln w="12700" cap="flat" cmpd="sng" algn="ctr">
          <a:solidFill>
            <a:schemeClr val="accent4">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fr-FR" sz="1100" kern="1200"/>
            <a:t>Capacités exigibles</a:t>
          </a:r>
        </a:p>
        <a:p>
          <a:pPr marL="57150" lvl="1" indent="-57150" algn="l" defTabSz="488950">
            <a:lnSpc>
              <a:spcPct val="90000"/>
            </a:lnSpc>
            <a:spcBef>
              <a:spcPct val="0"/>
            </a:spcBef>
            <a:spcAft>
              <a:spcPct val="15000"/>
            </a:spcAft>
            <a:buChar char="•"/>
          </a:pPr>
          <a:r>
            <a:rPr lang="fr-FR" sz="1100" kern="1200"/>
            <a:t>Présenter l'organisation du système de santé</a:t>
          </a:r>
        </a:p>
        <a:p>
          <a:pPr marL="57150" lvl="1" indent="-57150" algn="l" defTabSz="488950">
            <a:lnSpc>
              <a:spcPct val="90000"/>
            </a:lnSpc>
            <a:spcBef>
              <a:spcPct val="0"/>
            </a:spcBef>
            <a:spcAft>
              <a:spcPct val="15000"/>
            </a:spcAft>
            <a:buChar char="•"/>
          </a:pPr>
          <a:r>
            <a:rPr lang="fr-FR" sz="1100" kern="1200"/>
            <a:t>Illustrer la place de la personne dans le système de santé </a:t>
          </a:r>
        </a:p>
        <a:p>
          <a:pPr marL="57150" lvl="1" indent="-57150" algn="l" defTabSz="488950">
            <a:lnSpc>
              <a:spcPct val="90000"/>
            </a:lnSpc>
            <a:spcBef>
              <a:spcPct val="0"/>
            </a:spcBef>
            <a:spcAft>
              <a:spcPct val="15000"/>
            </a:spcAft>
            <a:buChar char="•"/>
          </a:pPr>
          <a:r>
            <a:rPr lang="fr-FR" sz="1100" kern="1200"/>
            <a:t>Caractériser les modes d'intervention en santé </a:t>
          </a:r>
        </a:p>
      </dsp:txBody>
      <dsp:txXfrm rot="-5400000">
        <a:off x="1021528" y="2740121"/>
        <a:ext cx="4692887" cy="855950"/>
      </dsp:txXfrm>
    </dsp:sp>
    <dsp:sp modelId="{FE48D5AF-A07A-D54B-9454-F6CE9B0BA149}">
      <dsp:nvSpPr>
        <dsp:cNvPr id="0" name=""/>
        <dsp:cNvSpPr/>
      </dsp:nvSpPr>
      <dsp:spPr>
        <a:xfrm rot="5400000">
          <a:off x="-218898" y="4257867"/>
          <a:ext cx="1459324" cy="1021527"/>
        </a:xfrm>
        <a:prstGeom prst="chevron">
          <a:avLst/>
        </a:prstGeom>
        <a:solidFill>
          <a:schemeClr val="accent5">
            <a:hueOff val="0"/>
            <a:satOff val="0"/>
            <a:lumOff val="0"/>
            <a:alphaOff val="0"/>
          </a:schemeClr>
        </a:solidFill>
        <a:ln w="12700" cap="flat" cmpd="sng" algn="ctr">
          <a:solidFill>
            <a:schemeClr val="accent5">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fr-FR" sz="1000" b="1" kern="1200"/>
            <a:t>Notions </a:t>
          </a:r>
        </a:p>
        <a:p>
          <a:pPr marL="0" lvl="0" indent="0" algn="ctr" defTabSz="444500">
            <a:lnSpc>
              <a:spcPct val="90000"/>
            </a:lnSpc>
            <a:spcBef>
              <a:spcPct val="0"/>
            </a:spcBef>
            <a:spcAft>
              <a:spcPct val="35000"/>
            </a:spcAft>
            <a:buNone/>
          </a:pPr>
          <a:endParaRPr lang="fr-FR" sz="800" b="1" kern="1200"/>
        </a:p>
      </dsp:txBody>
      <dsp:txXfrm rot="-5400000">
        <a:off x="1" y="4549733"/>
        <a:ext cx="1021527" cy="437797"/>
      </dsp:txXfrm>
    </dsp:sp>
    <dsp:sp modelId="{93B0A85A-575D-4B43-ADDA-B753D03A5AD2}">
      <dsp:nvSpPr>
        <dsp:cNvPr id="0" name=""/>
        <dsp:cNvSpPr/>
      </dsp:nvSpPr>
      <dsp:spPr>
        <a:xfrm rot="5400000">
          <a:off x="2916843" y="2143652"/>
          <a:ext cx="948560" cy="4739192"/>
        </a:xfrm>
        <a:prstGeom prst="round2SameRect">
          <a:avLst/>
        </a:prstGeom>
        <a:solidFill>
          <a:schemeClr val="lt1">
            <a:alpha val="90000"/>
            <a:hueOff val="0"/>
            <a:satOff val="0"/>
            <a:lumOff val="0"/>
            <a:alphaOff val="0"/>
          </a:schemeClr>
        </a:solidFill>
        <a:ln w="12700" cap="flat" cmpd="sng" algn="ctr">
          <a:solidFill>
            <a:schemeClr val="accent5">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5080" rIns="5080" bIns="5080" numCol="1" spcCol="1270" anchor="ctr" anchorCtr="0">
          <a:noAutofit/>
        </a:bodyPr>
        <a:lstStyle/>
        <a:p>
          <a:pPr marL="57150" lvl="1" indent="-57150" algn="l" defTabSz="355600">
            <a:lnSpc>
              <a:spcPct val="90000"/>
            </a:lnSpc>
            <a:spcBef>
              <a:spcPct val="0"/>
            </a:spcBef>
            <a:spcAft>
              <a:spcPct val="15000"/>
            </a:spcAft>
            <a:buChar char="•"/>
          </a:pPr>
          <a:r>
            <a:rPr lang="fr-FR" sz="800" kern="1200"/>
            <a:t> Système de santé </a:t>
          </a:r>
        </a:p>
        <a:p>
          <a:pPr marL="57150" lvl="1" indent="-57150" algn="l" defTabSz="355600">
            <a:lnSpc>
              <a:spcPct val="90000"/>
            </a:lnSpc>
            <a:spcBef>
              <a:spcPct val="0"/>
            </a:spcBef>
            <a:spcAft>
              <a:spcPct val="15000"/>
            </a:spcAft>
            <a:buChar char="•"/>
          </a:pPr>
          <a:r>
            <a:rPr lang="fr-FR" sz="800" kern="1200"/>
            <a:t> Veille et sécurité sanitaire </a:t>
          </a:r>
        </a:p>
        <a:p>
          <a:pPr marL="57150" lvl="1" indent="-57150" algn="l" defTabSz="355600">
            <a:lnSpc>
              <a:spcPct val="90000"/>
            </a:lnSpc>
            <a:spcBef>
              <a:spcPct val="0"/>
            </a:spcBef>
            <a:spcAft>
              <a:spcPct val="15000"/>
            </a:spcAft>
            <a:buChar char="•"/>
          </a:pPr>
          <a:r>
            <a:rPr lang="fr-FR" sz="800" kern="1200"/>
            <a:t> Promotion de la santé </a:t>
          </a:r>
        </a:p>
        <a:p>
          <a:pPr marL="57150" lvl="1" indent="-57150" algn="l" defTabSz="355600">
            <a:lnSpc>
              <a:spcPct val="90000"/>
            </a:lnSpc>
            <a:spcBef>
              <a:spcPct val="0"/>
            </a:spcBef>
            <a:spcAft>
              <a:spcPct val="15000"/>
            </a:spcAft>
            <a:buChar char="•"/>
          </a:pPr>
          <a:r>
            <a:rPr lang="fr-FR" sz="800" kern="1200"/>
            <a:t> Education pour la santé </a:t>
          </a:r>
        </a:p>
        <a:p>
          <a:pPr marL="57150" lvl="1" indent="-57150" algn="l" defTabSz="355600">
            <a:lnSpc>
              <a:spcPct val="90000"/>
            </a:lnSpc>
            <a:spcBef>
              <a:spcPct val="0"/>
            </a:spcBef>
            <a:spcAft>
              <a:spcPct val="15000"/>
            </a:spcAft>
            <a:buChar char="•"/>
          </a:pPr>
          <a:r>
            <a:rPr lang="fr-FR" sz="800" kern="1200"/>
            <a:t> Prévention </a:t>
          </a:r>
        </a:p>
        <a:p>
          <a:pPr marL="57150" lvl="1" indent="-57150" algn="l" defTabSz="355600">
            <a:lnSpc>
              <a:spcPct val="90000"/>
            </a:lnSpc>
            <a:spcBef>
              <a:spcPct val="0"/>
            </a:spcBef>
            <a:spcAft>
              <a:spcPct val="15000"/>
            </a:spcAft>
            <a:buChar char="•"/>
          </a:pPr>
          <a:r>
            <a:rPr lang="fr-FR" sz="800" kern="1200"/>
            <a:t> Restauration de la santé</a:t>
          </a:r>
        </a:p>
      </dsp:txBody>
      <dsp:txXfrm rot="-5400000">
        <a:off x="1021528" y="4085273"/>
        <a:ext cx="4692887" cy="855950"/>
      </dsp:txXfrm>
    </dsp:sp>
    <dsp:sp modelId="{9B863567-EEF8-3C46-9A29-135B055C37F5}">
      <dsp:nvSpPr>
        <dsp:cNvPr id="0" name=""/>
        <dsp:cNvSpPr/>
      </dsp:nvSpPr>
      <dsp:spPr>
        <a:xfrm rot="5400000">
          <a:off x="-218898" y="5603019"/>
          <a:ext cx="1459324" cy="1021527"/>
        </a:xfrm>
        <a:prstGeom prst="chevron">
          <a:avLst/>
        </a:prstGeom>
        <a:solidFill>
          <a:schemeClr val="accent6">
            <a:hueOff val="0"/>
            <a:satOff val="0"/>
            <a:lumOff val="0"/>
            <a:alphaOff val="0"/>
          </a:schemeClr>
        </a:solidFill>
        <a:ln w="12700" cap="flat" cmpd="sng" algn="ctr">
          <a:solidFill>
            <a:schemeClr val="accent6">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fr-FR" sz="1000" b="1" kern="1200"/>
            <a:t>Durée</a:t>
          </a:r>
        </a:p>
      </dsp:txBody>
      <dsp:txXfrm rot="-5400000">
        <a:off x="1" y="5894885"/>
        <a:ext cx="1021527" cy="437797"/>
      </dsp:txXfrm>
    </dsp:sp>
    <dsp:sp modelId="{D5C841ED-5946-2E4F-BD28-14F533D6279A}">
      <dsp:nvSpPr>
        <dsp:cNvPr id="0" name=""/>
        <dsp:cNvSpPr/>
      </dsp:nvSpPr>
      <dsp:spPr>
        <a:xfrm rot="5400000">
          <a:off x="2916843" y="3488805"/>
          <a:ext cx="948560" cy="4739192"/>
        </a:xfrm>
        <a:prstGeom prst="round2SameRect">
          <a:avLst/>
        </a:prstGeom>
        <a:solidFill>
          <a:schemeClr val="lt1">
            <a:alpha val="90000"/>
            <a:hueOff val="0"/>
            <a:satOff val="0"/>
            <a:lumOff val="0"/>
            <a:alphaOff val="0"/>
          </a:schemeClr>
        </a:solidFill>
        <a:ln w="12700" cap="flat" cmpd="sng" algn="ctr">
          <a:solidFill>
            <a:schemeClr val="accent6">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fr-FR" sz="1100" kern="1200"/>
            <a:t>2h</a:t>
          </a:r>
          <a:r>
            <a:rPr lang="fr-FR" sz="800" kern="1200"/>
            <a:t> </a:t>
          </a:r>
        </a:p>
      </dsp:txBody>
      <dsp:txXfrm rot="-5400000">
        <a:off x="1021528" y="5430426"/>
        <a:ext cx="4692887" cy="855950"/>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36D0FC-ADC3-4536-BF1E-DADE734C2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2299</Words>
  <Characters>12649</Characters>
  <Application>Microsoft Office Word</Application>
  <DocSecurity>0</DocSecurity>
  <Lines>105</Lines>
  <Paragraphs>29</Paragraphs>
  <ScaleCrop>false</ScaleCrop>
  <HeadingPairs>
    <vt:vector size="2" baseType="variant">
      <vt:variant>
        <vt:lpstr>Titre</vt:lpstr>
      </vt:variant>
      <vt:variant>
        <vt:i4>1</vt:i4>
      </vt:variant>
    </vt:vector>
  </HeadingPairs>
  <TitlesOfParts>
    <vt:vector size="1" baseType="lpstr">
      <vt:lpstr/>
    </vt:vector>
  </TitlesOfParts>
  <Company>Lycees Grand Est</Company>
  <LinksUpToDate>false</LinksUpToDate>
  <CharactersWithSpaces>14919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mfkiriahmed</dc:creator>
  <cp:keywords/>
  <dc:description/>
  <cp:lastModifiedBy>saraa.fkiri@etu.univ-lyon1.fr</cp:lastModifiedBy>
  <cp:revision>4</cp:revision>
  <dcterms:created xsi:type="dcterms:W3CDTF">2021-10-22T09:02:00Z</dcterms:created>
  <dcterms:modified xsi:type="dcterms:W3CDTF">2021-10-22T12:48:00Z</dcterms:modified>
</cp:coreProperties>
</file>