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C09" w:rsidRDefault="003E1C09" w:rsidP="00137AF6">
      <w:pPr>
        <w:spacing w:after="0"/>
        <w:contextualSpacing/>
        <w:jc w:val="both"/>
        <w:rPr>
          <w:rFonts w:ascii="Arial" w:hAnsi="Arial" w:cs="Arial"/>
          <w:sz w:val="20"/>
          <w:szCs w:val="20"/>
        </w:rPr>
      </w:pPr>
    </w:p>
    <w:p w:rsidR="003E1C09" w:rsidRDefault="003E1C09" w:rsidP="003E1C09">
      <w:pPr>
        <w:spacing w:after="0"/>
        <w:contextualSpacing/>
        <w:jc w:val="both"/>
        <w:rPr>
          <w:rFonts w:ascii="Arial" w:hAnsi="Arial" w:cs="Arial"/>
          <w:sz w:val="20"/>
          <w:szCs w:val="20"/>
        </w:rPr>
      </w:pPr>
    </w:p>
    <w:tbl>
      <w:tblPr>
        <w:tblStyle w:val="Grilledutableau"/>
        <w:tblW w:w="5000" w:type="pct"/>
        <w:tblLook w:val="04A0"/>
      </w:tblPr>
      <w:tblGrid>
        <w:gridCol w:w="2259"/>
        <w:gridCol w:w="3746"/>
        <w:gridCol w:w="8217"/>
      </w:tblGrid>
      <w:tr w:rsidR="00466A78" w:rsidTr="00466A78">
        <w:tc>
          <w:tcPr>
            <w:tcW w:w="5000" w:type="pct"/>
            <w:gridSpan w:val="3"/>
          </w:tcPr>
          <w:p w:rsidR="00466A78" w:rsidRPr="00466A78" w:rsidRDefault="00466A78" w:rsidP="00466A78">
            <w:pPr>
              <w:spacing w:after="0" w:line="240" w:lineRule="auto"/>
              <w:jc w:val="both"/>
              <w:rPr>
                <w:b/>
                <w:color w:val="31849B"/>
                <w:sz w:val="24"/>
                <w:szCs w:val="24"/>
                <w:lang w:eastAsia="fr-FR"/>
              </w:rPr>
            </w:pPr>
            <w:r w:rsidRPr="008B39D8">
              <w:rPr>
                <w:b/>
                <w:color w:val="31849B"/>
                <w:sz w:val="24"/>
                <w:szCs w:val="24"/>
                <w:lang w:eastAsia="fr-FR"/>
              </w:rPr>
              <w:t xml:space="preserve">La planète </w:t>
            </w:r>
            <w:r>
              <w:rPr>
                <w:b/>
                <w:color w:val="31849B"/>
                <w:sz w:val="24"/>
                <w:szCs w:val="24"/>
                <w:lang w:eastAsia="fr-FR"/>
              </w:rPr>
              <w:t>T</w:t>
            </w:r>
            <w:r w:rsidRPr="008B39D8">
              <w:rPr>
                <w:b/>
                <w:color w:val="31849B"/>
                <w:sz w:val="24"/>
                <w:szCs w:val="24"/>
                <w:lang w:eastAsia="fr-FR"/>
              </w:rPr>
              <w:t>erre, l’environnement et l’action humaine</w:t>
            </w:r>
            <w:r w:rsidR="00271F62">
              <w:rPr>
                <w:b/>
                <w:color w:val="31849B"/>
                <w:sz w:val="24"/>
                <w:szCs w:val="24"/>
                <w:lang w:eastAsia="fr-FR"/>
              </w:rPr>
              <w:t> : 24 idées-clés</w:t>
            </w:r>
          </w:p>
        </w:tc>
      </w:tr>
      <w:tr w:rsidR="00E0218C" w:rsidTr="00E0218C">
        <w:tc>
          <w:tcPr>
            <w:tcW w:w="794" w:type="pct"/>
          </w:tcPr>
          <w:p w:rsidR="00E0218C" w:rsidRPr="0010372A" w:rsidRDefault="00E0218C" w:rsidP="00930071">
            <w:pPr>
              <w:rPr>
                <w:sz w:val="20"/>
                <w:szCs w:val="20"/>
              </w:rPr>
            </w:pPr>
            <w:r w:rsidRPr="0010372A">
              <w:rPr>
                <w:sz w:val="20"/>
                <w:szCs w:val="20"/>
              </w:rPr>
              <w:t>La Terre dans le système solaire.</w:t>
            </w:r>
          </w:p>
          <w:p w:rsidR="00E0218C" w:rsidRPr="00E6451E" w:rsidRDefault="00E0218C" w:rsidP="00930071">
            <w:pPr>
              <w:rPr>
                <w:sz w:val="20"/>
                <w:szCs w:val="20"/>
              </w:rPr>
            </w:pPr>
          </w:p>
        </w:tc>
        <w:tc>
          <w:tcPr>
            <w:tcW w:w="1317" w:type="pct"/>
          </w:tcPr>
          <w:p w:rsidR="00E0218C" w:rsidRPr="00E6451E" w:rsidRDefault="00E0218C" w:rsidP="00E0218C">
            <w:pPr>
              <w:numPr>
                <w:ilvl w:val="0"/>
                <w:numId w:val="2"/>
              </w:numPr>
              <w:spacing w:after="0" w:line="240" w:lineRule="auto"/>
              <w:contextualSpacing/>
              <w:rPr>
                <w:szCs w:val="20"/>
              </w:rPr>
            </w:pPr>
            <w:r w:rsidRPr="00E6451E">
              <w:rPr>
                <w:szCs w:val="20"/>
              </w:rPr>
              <w:t>Le système solaire, les planètes telluriques et les planètes gazeuses.</w:t>
            </w:r>
          </w:p>
          <w:p w:rsidR="00E0218C" w:rsidRPr="00E6451E" w:rsidRDefault="00E0218C" w:rsidP="00E0218C">
            <w:pPr>
              <w:numPr>
                <w:ilvl w:val="0"/>
                <w:numId w:val="2"/>
              </w:numPr>
              <w:spacing w:after="0" w:line="240" w:lineRule="auto"/>
              <w:contextualSpacing/>
              <w:rPr>
                <w:szCs w:val="20"/>
              </w:rPr>
            </w:pPr>
            <w:r w:rsidRPr="00E6451E">
              <w:rPr>
                <w:szCs w:val="20"/>
              </w:rPr>
              <w:t>Le g</w:t>
            </w:r>
            <w:r w:rsidR="00930071">
              <w:rPr>
                <w:szCs w:val="20"/>
              </w:rPr>
              <w:t>lobe terrestre (forme, rotation)</w:t>
            </w:r>
            <w:r>
              <w:rPr>
                <w:szCs w:val="20"/>
              </w:rPr>
              <w:t>.</w:t>
            </w:r>
          </w:p>
          <w:p w:rsidR="00E0218C" w:rsidRPr="00E6451E" w:rsidRDefault="00E0218C" w:rsidP="00E0218C">
            <w:pPr>
              <w:numPr>
                <w:ilvl w:val="0"/>
                <w:numId w:val="2"/>
              </w:numPr>
              <w:spacing w:after="0" w:line="240" w:lineRule="auto"/>
              <w:contextualSpacing/>
              <w:rPr>
                <w:szCs w:val="20"/>
              </w:rPr>
            </w:pPr>
            <w:r>
              <w:rPr>
                <w:szCs w:val="20"/>
              </w:rPr>
              <w:t>È</w:t>
            </w:r>
            <w:r w:rsidRPr="00E6451E">
              <w:rPr>
                <w:szCs w:val="20"/>
              </w:rPr>
              <w:t>res géologiques</w:t>
            </w:r>
            <w:r>
              <w:rPr>
                <w:szCs w:val="20"/>
              </w:rPr>
              <w:t>.</w:t>
            </w:r>
          </w:p>
        </w:tc>
        <w:tc>
          <w:tcPr>
            <w:tcW w:w="2889" w:type="pct"/>
          </w:tcPr>
          <w:p w:rsidR="00567EC9" w:rsidRPr="00930071" w:rsidRDefault="00567EC9" w:rsidP="00567EC9">
            <w:pPr>
              <w:numPr>
                <w:ilvl w:val="0"/>
                <w:numId w:val="1"/>
              </w:numPr>
              <w:spacing w:after="0"/>
              <w:contextualSpacing/>
              <w:jc w:val="both"/>
              <w:rPr>
                <w:rFonts w:ascii="Arial" w:hAnsi="Arial" w:cs="Arial"/>
                <w:sz w:val="20"/>
                <w:szCs w:val="20"/>
              </w:rPr>
            </w:pPr>
            <w:r w:rsidRPr="00B420EA">
              <w:rPr>
                <w:rFonts w:ascii="Arial" w:hAnsi="Arial" w:cs="Arial"/>
                <w:sz w:val="20"/>
                <w:szCs w:val="20"/>
              </w:rPr>
              <w:t xml:space="preserve">Expliquer ce que la </w:t>
            </w:r>
            <w:r w:rsidRPr="004C6251">
              <w:rPr>
                <w:rFonts w:ascii="Arial" w:hAnsi="Arial" w:cs="Arial"/>
                <w:sz w:val="20"/>
                <w:szCs w:val="20"/>
              </w:rPr>
              <w:t>Terre</w:t>
            </w:r>
            <w:r w:rsidRPr="00B420EA">
              <w:rPr>
                <w:rFonts w:ascii="Arial" w:hAnsi="Arial" w:cs="Arial"/>
                <w:sz w:val="20"/>
                <w:szCs w:val="20"/>
              </w:rPr>
              <w:t xml:space="preserve"> a de spécifique et ce qu’elle partage avec différents objets du</w:t>
            </w:r>
            <w:r w:rsidRPr="00930071">
              <w:rPr>
                <w:rFonts w:ascii="Arial" w:hAnsi="Arial" w:cs="Arial"/>
                <w:sz w:val="20"/>
                <w:szCs w:val="20"/>
              </w:rPr>
              <w:t xml:space="preserve"> système solaire.</w:t>
            </w:r>
          </w:p>
          <w:p w:rsidR="00567EC9" w:rsidRPr="00930071" w:rsidRDefault="00567EC9" w:rsidP="00567EC9">
            <w:pPr>
              <w:numPr>
                <w:ilvl w:val="0"/>
                <w:numId w:val="1"/>
              </w:numPr>
              <w:spacing w:after="0"/>
              <w:contextualSpacing/>
              <w:jc w:val="both"/>
              <w:rPr>
                <w:rFonts w:ascii="Arial" w:hAnsi="Arial" w:cs="Arial"/>
                <w:sz w:val="20"/>
                <w:szCs w:val="20"/>
              </w:rPr>
            </w:pPr>
            <w:r w:rsidRPr="004C6251">
              <w:rPr>
                <w:rFonts w:ascii="Arial" w:hAnsi="Arial" w:cs="Arial"/>
                <w:sz w:val="20"/>
                <w:szCs w:val="20"/>
              </w:rPr>
              <w:t xml:space="preserve">Expliquer le rôle majeur du Soleil sur </w:t>
            </w:r>
            <w:r w:rsidRPr="00930071">
              <w:rPr>
                <w:rFonts w:ascii="Arial" w:hAnsi="Arial" w:cs="Arial"/>
                <w:sz w:val="20"/>
                <w:szCs w:val="20"/>
              </w:rPr>
              <w:t>certaines</w:t>
            </w:r>
            <w:r>
              <w:rPr>
                <w:rFonts w:ascii="Arial" w:hAnsi="Arial" w:cs="Arial"/>
                <w:sz w:val="20"/>
                <w:szCs w:val="20"/>
              </w:rPr>
              <w:t xml:space="preserve"> des</w:t>
            </w:r>
            <w:r w:rsidRPr="004C6251">
              <w:rPr>
                <w:rFonts w:ascii="Arial" w:hAnsi="Arial" w:cs="Arial"/>
                <w:sz w:val="20"/>
                <w:szCs w:val="20"/>
              </w:rPr>
              <w:t xml:space="preserve"> caractéristiques des planètes telluriques et</w:t>
            </w:r>
            <w:r>
              <w:rPr>
                <w:rFonts w:ascii="Arial" w:hAnsi="Arial" w:cs="Arial"/>
                <w:sz w:val="20"/>
                <w:szCs w:val="20"/>
              </w:rPr>
              <w:t xml:space="preserve"> </w:t>
            </w:r>
            <w:r w:rsidRPr="00930071">
              <w:rPr>
                <w:rFonts w:ascii="Arial" w:hAnsi="Arial" w:cs="Arial"/>
                <w:sz w:val="20"/>
                <w:szCs w:val="20"/>
              </w:rPr>
              <w:t>gazeuses</w:t>
            </w:r>
          </w:p>
          <w:p w:rsidR="00E0218C" w:rsidRPr="00466A78" w:rsidRDefault="00567EC9" w:rsidP="00567EC9">
            <w:pPr>
              <w:numPr>
                <w:ilvl w:val="0"/>
                <w:numId w:val="1"/>
              </w:numPr>
              <w:spacing w:after="0"/>
              <w:contextualSpacing/>
              <w:jc w:val="both"/>
              <w:rPr>
                <w:rFonts w:ascii="Arial" w:hAnsi="Arial" w:cs="Arial"/>
                <w:sz w:val="20"/>
                <w:szCs w:val="20"/>
              </w:rPr>
            </w:pPr>
            <w:r w:rsidRPr="00930071">
              <w:rPr>
                <w:rFonts w:ascii="Arial" w:hAnsi="Arial" w:cs="Arial"/>
                <w:sz w:val="20"/>
                <w:szCs w:val="20"/>
              </w:rPr>
              <w:t>Articuler la notion d’ères géologiques avec différents évènements géologiques et biologiques</w:t>
            </w:r>
            <w:r>
              <w:rPr>
                <w:rFonts w:ascii="Arial" w:hAnsi="Arial" w:cs="Arial"/>
                <w:sz w:val="20"/>
                <w:szCs w:val="20"/>
              </w:rPr>
              <w:t xml:space="preserve"> </w:t>
            </w:r>
            <w:r w:rsidRPr="00930071">
              <w:rPr>
                <w:rFonts w:ascii="Arial" w:hAnsi="Arial" w:cs="Arial"/>
                <w:sz w:val="20"/>
                <w:szCs w:val="20"/>
              </w:rPr>
              <w:t>survenus sur Terre.</w:t>
            </w:r>
          </w:p>
        </w:tc>
      </w:tr>
      <w:tr w:rsidR="00E0218C" w:rsidTr="00466A78">
        <w:trPr>
          <w:trHeight w:val="850"/>
        </w:trPr>
        <w:tc>
          <w:tcPr>
            <w:tcW w:w="794" w:type="pct"/>
          </w:tcPr>
          <w:p w:rsidR="00930071" w:rsidRPr="00E6451E" w:rsidRDefault="00930071" w:rsidP="00930071">
            <w:pPr>
              <w:rPr>
                <w:sz w:val="20"/>
                <w:szCs w:val="20"/>
              </w:rPr>
            </w:pPr>
            <w:r w:rsidRPr="00E6451E">
              <w:rPr>
                <w:sz w:val="20"/>
                <w:szCs w:val="20"/>
              </w:rPr>
              <w:t>Expliquer quelques phénomènes géologiques à partir du contexte géodynamique global.</w:t>
            </w:r>
          </w:p>
          <w:p w:rsidR="00E0218C" w:rsidRPr="00E6451E" w:rsidRDefault="00E0218C" w:rsidP="00930071">
            <w:pPr>
              <w:rPr>
                <w:sz w:val="20"/>
                <w:szCs w:val="20"/>
              </w:rPr>
            </w:pPr>
            <w:r w:rsidRPr="00E6451E">
              <w:rPr>
                <w:sz w:val="20"/>
                <w:szCs w:val="20"/>
              </w:rPr>
              <w:t xml:space="preserve">Expliquer quelques phénomènes météorologiques et climatiques. </w:t>
            </w:r>
          </w:p>
          <w:p w:rsidR="00E0218C" w:rsidRPr="00E6451E" w:rsidRDefault="00E0218C" w:rsidP="00930071">
            <w:pPr>
              <w:rPr>
                <w:sz w:val="20"/>
                <w:szCs w:val="20"/>
              </w:rPr>
            </w:pPr>
            <w:r w:rsidRPr="00E6451E">
              <w:rPr>
                <w:sz w:val="20"/>
                <w:szCs w:val="20"/>
              </w:rPr>
              <w:t xml:space="preserve">Relier les connaissances scientifiques sur les risques naturels (ex. séismes, cyclones, inondations) ainsi que ceux liés aux activités humaines (pollution de l’air et des mers, réchauffement climatique…) aux mesures de prévention (quand c’est possible), </w:t>
            </w:r>
            <w:r w:rsidRPr="00E6451E">
              <w:rPr>
                <w:sz w:val="20"/>
                <w:szCs w:val="20"/>
              </w:rPr>
              <w:lastRenderedPageBreak/>
              <w:t>de protection, d’adaptation, ou d’atténuation.</w:t>
            </w:r>
          </w:p>
        </w:tc>
        <w:tc>
          <w:tcPr>
            <w:tcW w:w="1317" w:type="pct"/>
          </w:tcPr>
          <w:p w:rsidR="00930071" w:rsidRPr="00930071" w:rsidRDefault="00930071" w:rsidP="00930071">
            <w:pPr>
              <w:numPr>
                <w:ilvl w:val="0"/>
                <w:numId w:val="2"/>
              </w:numPr>
              <w:spacing w:after="0" w:line="240" w:lineRule="auto"/>
              <w:contextualSpacing/>
              <w:rPr>
                <w:szCs w:val="20"/>
              </w:rPr>
            </w:pPr>
            <w:r w:rsidRPr="00E6451E">
              <w:rPr>
                <w:szCs w:val="20"/>
              </w:rPr>
              <w:lastRenderedPageBreak/>
              <w:t>Le globe terrestre (dynamique interne et tectonique des plaques ; séismes, éruptions volcaniques)</w:t>
            </w:r>
            <w:r>
              <w:rPr>
                <w:szCs w:val="20"/>
              </w:rPr>
              <w:t>.</w:t>
            </w:r>
          </w:p>
          <w:p w:rsidR="00E0218C" w:rsidRPr="00E6451E" w:rsidRDefault="00E0218C" w:rsidP="00E0218C">
            <w:pPr>
              <w:numPr>
                <w:ilvl w:val="0"/>
                <w:numId w:val="2"/>
              </w:numPr>
              <w:spacing w:after="0" w:line="240" w:lineRule="auto"/>
              <w:contextualSpacing/>
              <w:rPr>
                <w:szCs w:val="20"/>
              </w:rPr>
            </w:pPr>
            <w:r w:rsidRPr="00E6451E">
              <w:rPr>
                <w:szCs w:val="20"/>
              </w:rPr>
              <w:t>Météorologie</w:t>
            </w:r>
            <w:r>
              <w:rPr>
                <w:szCs w:val="20"/>
              </w:rPr>
              <w:t xml:space="preserve"> </w:t>
            </w:r>
            <w:r w:rsidRPr="00E6451E">
              <w:rPr>
                <w:szCs w:val="20"/>
              </w:rPr>
              <w:t>; dynamique des masses d’air et des masses d’eau ; vents et courants océaniques.</w:t>
            </w:r>
          </w:p>
          <w:p w:rsidR="00E0218C" w:rsidRDefault="00E0218C" w:rsidP="00E0218C">
            <w:pPr>
              <w:numPr>
                <w:ilvl w:val="0"/>
                <w:numId w:val="2"/>
              </w:numPr>
              <w:spacing w:after="0" w:line="240" w:lineRule="auto"/>
              <w:contextualSpacing/>
              <w:rPr>
                <w:szCs w:val="20"/>
              </w:rPr>
            </w:pPr>
            <w:r w:rsidRPr="00E6451E">
              <w:rPr>
                <w:szCs w:val="20"/>
              </w:rPr>
              <w:t>Différence entre météo et climat ; Les grandes zones climatiques de la Terre.</w:t>
            </w:r>
          </w:p>
          <w:p w:rsidR="00E0218C" w:rsidRDefault="00E0218C" w:rsidP="00E0218C">
            <w:pPr>
              <w:numPr>
                <w:ilvl w:val="0"/>
                <w:numId w:val="2"/>
              </w:numPr>
              <w:spacing w:after="0" w:line="240" w:lineRule="auto"/>
              <w:contextualSpacing/>
              <w:rPr>
                <w:szCs w:val="20"/>
              </w:rPr>
            </w:pPr>
            <w:r w:rsidRPr="00E0218C">
              <w:rPr>
                <w:szCs w:val="20"/>
              </w:rPr>
              <w:t>Les changements climatiques passés (temps géologiques) et actuels (influence des activités humaines sur le climat).</w:t>
            </w:r>
          </w:p>
          <w:p w:rsidR="00E0218C" w:rsidRDefault="00E0218C" w:rsidP="00E0218C">
            <w:pPr>
              <w:numPr>
                <w:ilvl w:val="0"/>
                <w:numId w:val="2"/>
              </w:numPr>
              <w:spacing w:after="0" w:line="240" w:lineRule="auto"/>
              <w:ind w:left="644"/>
              <w:contextualSpacing/>
              <w:jc w:val="both"/>
              <w:rPr>
                <w:szCs w:val="20"/>
              </w:rPr>
            </w:pPr>
            <w:r w:rsidRPr="00E6451E">
              <w:rPr>
                <w:szCs w:val="20"/>
              </w:rPr>
              <w:t>Les phénomènes naturels : risques et enjeux pour l’être humain</w:t>
            </w:r>
            <w:r>
              <w:rPr>
                <w:szCs w:val="20"/>
              </w:rPr>
              <w:t>.</w:t>
            </w:r>
          </w:p>
          <w:p w:rsidR="00E0218C" w:rsidRPr="00E0218C" w:rsidRDefault="00E0218C" w:rsidP="00E0218C">
            <w:pPr>
              <w:numPr>
                <w:ilvl w:val="0"/>
                <w:numId w:val="2"/>
              </w:numPr>
              <w:spacing w:after="0" w:line="240" w:lineRule="auto"/>
              <w:contextualSpacing/>
              <w:rPr>
                <w:szCs w:val="20"/>
              </w:rPr>
            </w:pPr>
            <w:r w:rsidRPr="00E0218C">
              <w:rPr>
                <w:szCs w:val="20"/>
              </w:rPr>
              <w:t>Notions d’aléas, de vulnérabilité et de risque en lien avec les phénomènes naturels ; prévisions.</w:t>
            </w:r>
          </w:p>
        </w:tc>
        <w:tc>
          <w:tcPr>
            <w:tcW w:w="2889" w:type="pct"/>
          </w:tcPr>
          <w:p w:rsidR="00567EC9" w:rsidRPr="00466A78" w:rsidRDefault="00567EC9" w:rsidP="00567EC9">
            <w:pPr>
              <w:numPr>
                <w:ilvl w:val="0"/>
                <w:numId w:val="1"/>
              </w:numPr>
              <w:spacing w:after="0"/>
              <w:contextualSpacing/>
              <w:jc w:val="both"/>
              <w:rPr>
                <w:rFonts w:ascii="Arial" w:hAnsi="Arial" w:cs="Arial"/>
                <w:sz w:val="20"/>
                <w:szCs w:val="20"/>
              </w:rPr>
            </w:pPr>
            <w:r w:rsidRPr="004C6251">
              <w:rPr>
                <w:rFonts w:ascii="Arial" w:hAnsi="Arial" w:cs="Arial"/>
                <w:sz w:val="20"/>
                <w:szCs w:val="20"/>
              </w:rPr>
              <w:t>Mettre en relation les mouvements des plaques de lithosphère sur l’asthénosphère, également</w:t>
            </w:r>
            <w:r>
              <w:rPr>
                <w:rFonts w:ascii="Arial" w:hAnsi="Arial" w:cs="Arial"/>
                <w:sz w:val="20"/>
                <w:szCs w:val="20"/>
              </w:rPr>
              <w:t xml:space="preserve"> </w:t>
            </w:r>
            <w:r w:rsidRPr="00466A78">
              <w:rPr>
                <w:rFonts w:ascii="Arial" w:hAnsi="Arial" w:cs="Arial"/>
                <w:sz w:val="20"/>
                <w:szCs w:val="20"/>
              </w:rPr>
              <w:t>solide mais moins rigide avec séismes et éruptions volcaniques.</w:t>
            </w:r>
          </w:p>
          <w:p w:rsidR="00567EC9" w:rsidRPr="00466A78" w:rsidRDefault="00567EC9" w:rsidP="00567EC9">
            <w:pPr>
              <w:numPr>
                <w:ilvl w:val="0"/>
                <w:numId w:val="1"/>
              </w:numPr>
              <w:spacing w:after="0"/>
              <w:contextualSpacing/>
              <w:jc w:val="both"/>
              <w:rPr>
                <w:rFonts w:ascii="Arial" w:hAnsi="Arial" w:cs="Arial"/>
                <w:sz w:val="20"/>
                <w:szCs w:val="20"/>
              </w:rPr>
            </w:pPr>
            <w:r w:rsidRPr="00B420EA">
              <w:rPr>
                <w:rFonts w:ascii="Arial" w:hAnsi="Arial" w:cs="Arial"/>
                <w:sz w:val="20"/>
                <w:szCs w:val="20"/>
              </w:rPr>
              <w:t>Associer faille, séisme et mouvements de blocs rocheux et expliquer qu’ils témoignent de</w:t>
            </w:r>
            <w:r>
              <w:rPr>
                <w:rFonts w:ascii="Arial" w:hAnsi="Arial" w:cs="Arial"/>
                <w:sz w:val="20"/>
                <w:szCs w:val="20"/>
              </w:rPr>
              <w:t xml:space="preserve"> </w:t>
            </w:r>
            <w:r w:rsidRPr="00466A78">
              <w:rPr>
                <w:rFonts w:ascii="Arial" w:hAnsi="Arial" w:cs="Arial"/>
                <w:sz w:val="20"/>
                <w:szCs w:val="20"/>
              </w:rPr>
              <w:t>l’accumulation de tensions liées au mouvement des plaques lithosphériques.</w:t>
            </w:r>
          </w:p>
          <w:p w:rsidR="00567EC9" w:rsidRPr="00466A78" w:rsidRDefault="00567EC9" w:rsidP="00567EC9">
            <w:pPr>
              <w:numPr>
                <w:ilvl w:val="0"/>
                <w:numId w:val="1"/>
              </w:numPr>
              <w:spacing w:after="0"/>
              <w:contextualSpacing/>
              <w:jc w:val="both"/>
              <w:rPr>
                <w:rFonts w:ascii="Arial" w:hAnsi="Arial" w:cs="Arial"/>
                <w:sz w:val="20"/>
                <w:szCs w:val="20"/>
              </w:rPr>
            </w:pPr>
            <w:r w:rsidRPr="00B420EA">
              <w:rPr>
                <w:rFonts w:ascii="Arial" w:hAnsi="Arial" w:cs="Arial"/>
                <w:sz w:val="20"/>
                <w:szCs w:val="20"/>
              </w:rPr>
              <w:t>Associer le volcanisme, essentiellement explosif, aux zones de convergence lithosphérique</w:t>
            </w:r>
            <w:r>
              <w:rPr>
                <w:rFonts w:ascii="Arial" w:hAnsi="Arial" w:cs="Arial"/>
                <w:sz w:val="20"/>
                <w:szCs w:val="20"/>
              </w:rPr>
              <w:t xml:space="preserve"> </w:t>
            </w:r>
            <w:r w:rsidRPr="00466A78">
              <w:rPr>
                <w:rFonts w:ascii="Arial" w:hAnsi="Arial" w:cs="Arial"/>
                <w:sz w:val="20"/>
                <w:szCs w:val="20"/>
              </w:rPr>
              <w:t>(fosses océaniques) et le volcanisme, essentiellement effusif, aux zones de divergence</w:t>
            </w:r>
            <w:r>
              <w:rPr>
                <w:rFonts w:ascii="Arial" w:hAnsi="Arial" w:cs="Arial"/>
                <w:sz w:val="20"/>
                <w:szCs w:val="20"/>
              </w:rPr>
              <w:t xml:space="preserve"> </w:t>
            </w:r>
            <w:r w:rsidRPr="00466A78">
              <w:rPr>
                <w:rFonts w:ascii="Arial" w:hAnsi="Arial" w:cs="Arial"/>
                <w:sz w:val="20"/>
                <w:szCs w:val="20"/>
              </w:rPr>
              <w:t xml:space="preserve">(dorsales océaniques). </w:t>
            </w:r>
          </w:p>
          <w:p w:rsidR="00567EC9" w:rsidRPr="00D029E8" w:rsidRDefault="00567EC9" w:rsidP="00567EC9">
            <w:pPr>
              <w:numPr>
                <w:ilvl w:val="0"/>
                <w:numId w:val="1"/>
              </w:numPr>
              <w:spacing w:after="0"/>
              <w:contextualSpacing/>
              <w:jc w:val="both"/>
              <w:rPr>
                <w:rFonts w:ascii="Arial" w:hAnsi="Arial" w:cs="Arial"/>
                <w:sz w:val="20"/>
                <w:szCs w:val="20"/>
              </w:rPr>
            </w:pPr>
            <w:r w:rsidRPr="00D029E8">
              <w:rPr>
                <w:rFonts w:ascii="Arial" w:hAnsi="Arial" w:cs="Arial"/>
                <w:sz w:val="20"/>
                <w:szCs w:val="20"/>
              </w:rPr>
              <w:t>Relier la tectonique des plaques à la dissipation de l’énergie thermique d’origine interne.</w:t>
            </w:r>
          </w:p>
          <w:p w:rsidR="00567EC9" w:rsidRPr="00466A78" w:rsidRDefault="00567EC9" w:rsidP="00567EC9">
            <w:pPr>
              <w:numPr>
                <w:ilvl w:val="0"/>
                <w:numId w:val="1"/>
              </w:numPr>
              <w:spacing w:after="0"/>
              <w:contextualSpacing/>
              <w:jc w:val="both"/>
              <w:rPr>
                <w:rFonts w:ascii="Arial" w:hAnsi="Arial" w:cs="Arial"/>
                <w:sz w:val="20"/>
                <w:szCs w:val="20"/>
              </w:rPr>
            </w:pPr>
            <w:r w:rsidRPr="00B420EA">
              <w:rPr>
                <w:rFonts w:ascii="Arial" w:hAnsi="Arial" w:cs="Arial"/>
                <w:sz w:val="20"/>
                <w:szCs w:val="20"/>
              </w:rPr>
              <w:t xml:space="preserve">Distinguer ce qui relève d’un phénomène </w:t>
            </w:r>
            <w:r w:rsidRPr="00D029E8">
              <w:rPr>
                <w:rFonts w:ascii="Arial" w:hAnsi="Arial" w:cs="Arial"/>
                <w:sz w:val="20"/>
                <w:szCs w:val="20"/>
              </w:rPr>
              <w:t>météorologique</w:t>
            </w:r>
            <w:r w:rsidRPr="00B420EA">
              <w:rPr>
                <w:rFonts w:ascii="Arial" w:hAnsi="Arial" w:cs="Arial"/>
                <w:sz w:val="20"/>
                <w:szCs w:val="20"/>
              </w:rPr>
              <w:t xml:space="preserve"> et ce qui relève d’un phénomène</w:t>
            </w:r>
            <w:r>
              <w:rPr>
                <w:rFonts w:ascii="Arial" w:hAnsi="Arial" w:cs="Arial"/>
                <w:sz w:val="20"/>
                <w:szCs w:val="20"/>
              </w:rPr>
              <w:t xml:space="preserve"> </w:t>
            </w:r>
            <w:r w:rsidRPr="00466A78">
              <w:rPr>
                <w:rFonts w:ascii="Arial" w:hAnsi="Arial" w:cs="Arial"/>
                <w:sz w:val="20"/>
                <w:szCs w:val="20"/>
              </w:rPr>
              <w:t>climatique.</w:t>
            </w:r>
          </w:p>
          <w:p w:rsidR="00567EC9" w:rsidRPr="00466A78" w:rsidRDefault="00567EC9" w:rsidP="00567EC9">
            <w:pPr>
              <w:numPr>
                <w:ilvl w:val="0"/>
                <w:numId w:val="1"/>
              </w:numPr>
              <w:spacing w:after="0"/>
              <w:contextualSpacing/>
              <w:jc w:val="both"/>
              <w:rPr>
                <w:rFonts w:ascii="Arial" w:hAnsi="Arial" w:cs="Arial"/>
                <w:sz w:val="20"/>
                <w:szCs w:val="20"/>
              </w:rPr>
            </w:pPr>
            <w:r w:rsidRPr="00B420EA">
              <w:rPr>
                <w:rFonts w:ascii="Arial" w:hAnsi="Arial" w:cs="Arial"/>
                <w:sz w:val="20"/>
                <w:szCs w:val="20"/>
              </w:rPr>
              <w:t xml:space="preserve">Expliquer à l’échelle globale que les mouvements des </w:t>
            </w:r>
            <w:r w:rsidRPr="00D029E8">
              <w:rPr>
                <w:rFonts w:ascii="Arial" w:hAnsi="Arial" w:cs="Arial"/>
                <w:sz w:val="20"/>
                <w:szCs w:val="20"/>
              </w:rPr>
              <w:t>masses d’air et des masses d’eau</w:t>
            </w:r>
            <w:r w:rsidRPr="00B420EA">
              <w:rPr>
                <w:rFonts w:ascii="Arial" w:hAnsi="Arial" w:cs="Arial"/>
                <w:sz w:val="20"/>
                <w:szCs w:val="20"/>
              </w:rPr>
              <w:t xml:space="preserve"> à</w:t>
            </w:r>
            <w:r>
              <w:rPr>
                <w:rFonts w:ascii="Arial" w:hAnsi="Arial" w:cs="Arial"/>
                <w:sz w:val="20"/>
                <w:szCs w:val="20"/>
              </w:rPr>
              <w:t xml:space="preserve"> </w:t>
            </w:r>
            <w:r w:rsidRPr="00466A78">
              <w:rPr>
                <w:rFonts w:ascii="Arial" w:hAnsi="Arial" w:cs="Arial"/>
                <w:sz w:val="20"/>
                <w:szCs w:val="20"/>
              </w:rPr>
              <w:t>l’origine des phénomènes météorologiques, et les grandes zones climatiques, sont en relation</w:t>
            </w:r>
            <w:r>
              <w:rPr>
                <w:rFonts w:ascii="Arial" w:hAnsi="Arial" w:cs="Arial"/>
                <w:sz w:val="20"/>
                <w:szCs w:val="20"/>
              </w:rPr>
              <w:t xml:space="preserve"> </w:t>
            </w:r>
            <w:r w:rsidRPr="00466A78">
              <w:rPr>
                <w:rFonts w:ascii="Arial" w:hAnsi="Arial" w:cs="Arial"/>
                <w:sz w:val="20"/>
                <w:szCs w:val="20"/>
              </w:rPr>
              <w:t>avec l’inégale distribution du rayonnement solaire à la surface de la planète.</w:t>
            </w:r>
          </w:p>
          <w:p w:rsidR="00567EC9" w:rsidRPr="00466A78" w:rsidRDefault="00567EC9" w:rsidP="00567EC9">
            <w:pPr>
              <w:numPr>
                <w:ilvl w:val="0"/>
                <w:numId w:val="1"/>
              </w:numPr>
              <w:spacing w:after="0"/>
              <w:contextualSpacing/>
              <w:jc w:val="both"/>
              <w:rPr>
                <w:rFonts w:ascii="Arial" w:hAnsi="Arial" w:cs="Arial"/>
                <w:sz w:val="20"/>
                <w:szCs w:val="20"/>
              </w:rPr>
            </w:pPr>
            <w:r w:rsidRPr="00B420EA">
              <w:rPr>
                <w:rFonts w:ascii="Arial" w:hAnsi="Arial" w:cs="Arial"/>
                <w:sz w:val="20"/>
                <w:szCs w:val="20"/>
              </w:rPr>
              <w:t xml:space="preserve">Identifier le couplage entre les mouvements des masses d’air </w:t>
            </w:r>
            <w:r>
              <w:rPr>
                <w:rFonts w:ascii="Arial" w:hAnsi="Arial" w:cs="Arial"/>
                <w:sz w:val="20"/>
                <w:szCs w:val="20"/>
              </w:rPr>
              <w:t>(</w:t>
            </w:r>
            <w:r w:rsidRPr="00930071">
              <w:rPr>
                <w:rFonts w:ascii="Arial" w:hAnsi="Arial" w:cs="Arial"/>
                <w:sz w:val="20"/>
                <w:szCs w:val="20"/>
              </w:rPr>
              <w:t>vents</w:t>
            </w:r>
            <w:r>
              <w:rPr>
                <w:rFonts w:ascii="Arial" w:hAnsi="Arial" w:cs="Arial"/>
                <w:sz w:val="20"/>
                <w:szCs w:val="20"/>
              </w:rPr>
              <w:t xml:space="preserve">) </w:t>
            </w:r>
            <w:r w:rsidRPr="00B420EA">
              <w:rPr>
                <w:rFonts w:ascii="Arial" w:hAnsi="Arial" w:cs="Arial"/>
                <w:sz w:val="20"/>
                <w:szCs w:val="20"/>
              </w:rPr>
              <w:t>et des masses d’eau</w:t>
            </w:r>
            <w:r w:rsidRPr="00466A78">
              <w:rPr>
                <w:rFonts w:ascii="Arial" w:hAnsi="Arial" w:cs="Arial"/>
                <w:sz w:val="20"/>
                <w:szCs w:val="20"/>
              </w:rPr>
              <w:t xml:space="preserve"> (courants océaniques) et ses effets sur les climats.</w:t>
            </w:r>
          </w:p>
          <w:p w:rsidR="00567EC9" w:rsidRPr="00466A78" w:rsidRDefault="00567EC9" w:rsidP="00567EC9">
            <w:pPr>
              <w:numPr>
                <w:ilvl w:val="0"/>
                <w:numId w:val="1"/>
              </w:numPr>
              <w:spacing w:after="0"/>
              <w:contextualSpacing/>
              <w:jc w:val="both"/>
              <w:rPr>
                <w:rFonts w:ascii="Arial" w:hAnsi="Arial" w:cs="Arial"/>
                <w:sz w:val="20"/>
                <w:szCs w:val="20"/>
              </w:rPr>
            </w:pPr>
            <w:r w:rsidRPr="00B420EA">
              <w:rPr>
                <w:rFonts w:ascii="Arial" w:hAnsi="Arial" w:cs="Arial"/>
                <w:sz w:val="20"/>
                <w:szCs w:val="20"/>
              </w:rPr>
              <w:t xml:space="preserve">Repérer au moins un </w:t>
            </w:r>
            <w:r w:rsidRPr="00D029E8">
              <w:rPr>
                <w:rFonts w:ascii="Arial" w:hAnsi="Arial" w:cs="Arial"/>
                <w:sz w:val="20"/>
                <w:szCs w:val="20"/>
              </w:rPr>
              <w:t>changement climatique passé</w:t>
            </w:r>
            <w:r w:rsidRPr="00B420EA">
              <w:rPr>
                <w:rFonts w:ascii="Arial" w:hAnsi="Arial" w:cs="Arial"/>
                <w:sz w:val="20"/>
                <w:szCs w:val="20"/>
              </w:rPr>
              <w:t xml:space="preserve"> </w:t>
            </w:r>
            <w:r>
              <w:rPr>
                <w:rFonts w:ascii="Arial" w:hAnsi="Arial" w:cs="Arial"/>
                <w:sz w:val="20"/>
                <w:szCs w:val="20"/>
              </w:rPr>
              <w:t>(</w:t>
            </w:r>
            <w:r w:rsidRPr="00930071">
              <w:rPr>
                <w:rFonts w:ascii="Arial" w:hAnsi="Arial" w:cs="Arial"/>
                <w:sz w:val="20"/>
                <w:szCs w:val="20"/>
              </w:rPr>
              <w:t>temps géologique</w:t>
            </w:r>
            <w:r>
              <w:rPr>
                <w:rFonts w:ascii="Arial" w:hAnsi="Arial" w:cs="Arial"/>
                <w:sz w:val="20"/>
                <w:szCs w:val="20"/>
              </w:rPr>
              <w:t xml:space="preserve">) </w:t>
            </w:r>
            <w:r w:rsidRPr="00B420EA">
              <w:rPr>
                <w:rFonts w:ascii="Arial" w:hAnsi="Arial" w:cs="Arial"/>
                <w:sz w:val="20"/>
                <w:szCs w:val="20"/>
              </w:rPr>
              <w:t xml:space="preserve">et </w:t>
            </w:r>
            <w:r>
              <w:rPr>
                <w:rFonts w:ascii="Arial" w:hAnsi="Arial" w:cs="Arial"/>
                <w:sz w:val="20"/>
                <w:szCs w:val="20"/>
              </w:rPr>
              <w:t>ses</w:t>
            </w:r>
            <w:r w:rsidRPr="00B420EA">
              <w:rPr>
                <w:rFonts w:ascii="Arial" w:hAnsi="Arial" w:cs="Arial"/>
                <w:sz w:val="20"/>
                <w:szCs w:val="20"/>
              </w:rPr>
              <w:t xml:space="preserve"> origines</w:t>
            </w:r>
            <w:r>
              <w:rPr>
                <w:rFonts w:ascii="Arial" w:hAnsi="Arial" w:cs="Arial"/>
                <w:sz w:val="20"/>
                <w:szCs w:val="20"/>
              </w:rPr>
              <w:t xml:space="preserve"> </w:t>
            </w:r>
            <w:r w:rsidRPr="00466A78">
              <w:rPr>
                <w:rFonts w:ascii="Arial" w:hAnsi="Arial" w:cs="Arial"/>
                <w:sz w:val="20"/>
                <w:szCs w:val="20"/>
              </w:rPr>
              <w:t>possibles.</w:t>
            </w:r>
          </w:p>
          <w:p w:rsidR="00567EC9" w:rsidRPr="00466A78" w:rsidRDefault="00567EC9" w:rsidP="00567EC9">
            <w:pPr>
              <w:numPr>
                <w:ilvl w:val="0"/>
                <w:numId w:val="1"/>
              </w:numPr>
              <w:spacing w:after="0"/>
              <w:contextualSpacing/>
              <w:jc w:val="both"/>
              <w:rPr>
                <w:rFonts w:ascii="Arial" w:hAnsi="Arial" w:cs="Arial"/>
                <w:sz w:val="20"/>
                <w:szCs w:val="20"/>
              </w:rPr>
            </w:pPr>
            <w:r w:rsidRPr="00D029E8">
              <w:rPr>
                <w:rFonts w:ascii="Arial" w:hAnsi="Arial" w:cs="Arial"/>
                <w:sz w:val="20"/>
                <w:szCs w:val="20"/>
              </w:rPr>
              <w:t>Expliquer le réchauffement climatique actuel</w:t>
            </w:r>
            <w:r w:rsidRPr="00B420EA">
              <w:rPr>
                <w:rFonts w:ascii="Arial" w:hAnsi="Arial" w:cs="Arial"/>
                <w:sz w:val="20"/>
                <w:szCs w:val="20"/>
              </w:rPr>
              <w:t xml:space="preserve"> </w:t>
            </w:r>
            <w:r>
              <w:rPr>
                <w:rFonts w:ascii="Arial" w:hAnsi="Arial" w:cs="Arial"/>
                <w:sz w:val="20"/>
                <w:szCs w:val="20"/>
              </w:rPr>
              <w:t>(</w:t>
            </w:r>
            <w:r w:rsidRPr="00930071">
              <w:rPr>
                <w:rFonts w:ascii="Arial" w:hAnsi="Arial" w:cs="Arial"/>
                <w:sz w:val="20"/>
                <w:szCs w:val="20"/>
              </w:rPr>
              <w:t>influence des activités humaines sur le climat</w:t>
            </w:r>
            <w:r>
              <w:rPr>
                <w:rFonts w:ascii="Arial" w:hAnsi="Arial" w:cs="Arial"/>
                <w:sz w:val="20"/>
                <w:szCs w:val="20"/>
              </w:rPr>
              <w:t xml:space="preserve">) </w:t>
            </w:r>
            <w:r w:rsidRPr="00B420EA">
              <w:rPr>
                <w:rFonts w:ascii="Arial" w:hAnsi="Arial" w:cs="Arial"/>
                <w:sz w:val="20"/>
                <w:szCs w:val="20"/>
              </w:rPr>
              <w:t>et</w:t>
            </w:r>
            <w:r>
              <w:rPr>
                <w:rFonts w:ascii="Arial" w:hAnsi="Arial" w:cs="Arial"/>
                <w:sz w:val="20"/>
                <w:szCs w:val="20"/>
              </w:rPr>
              <w:t xml:space="preserve"> </w:t>
            </w:r>
            <w:r w:rsidRPr="00466A78">
              <w:rPr>
                <w:rFonts w:ascii="Arial" w:hAnsi="Arial" w:cs="Arial"/>
                <w:sz w:val="20"/>
                <w:szCs w:val="20"/>
              </w:rPr>
              <w:t>en envisager les effets à long terme.</w:t>
            </w:r>
          </w:p>
          <w:p w:rsidR="00567EC9" w:rsidRDefault="00567EC9" w:rsidP="00567EC9">
            <w:pPr>
              <w:numPr>
                <w:ilvl w:val="0"/>
                <w:numId w:val="1"/>
              </w:numPr>
              <w:spacing w:after="0"/>
              <w:contextualSpacing/>
              <w:jc w:val="both"/>
              <w:rPr>
                <w:rFonts w:ascii="Arial" w:hAnsi="Arial" w:cs="Arial"/>
                <w:sz w:val="20"/>
                <w:szCs w:val="20"/>
              </w:rPr>
            </w:pPr>
            <w:r w:rsidRPr="00B420EA">
              <w:rPr>
                <w:rFonts w:ascii="Arial" w:hAnsi="Arial" w:cs="Arial"/>
                <w:sz w:val="20"/>
                <w:szCs w:val="20"/>
              </w:rPr>
              <w:t xml:space="preserve">Mettre en relation </w:t>
            </w:r>
            <w:r w:rsidRPr="00D029E8">
              <w:rPr>
                <w:rFonts w:ascii="Arial" w:hAnsi="Arial" w:cs="Arial"/>
                <w:sz w:val="20"/>
                <w:szCs w:val="20"/>
              </w:rPr>
              <w:t>un phénomène naturel</w:t>
            </w:r>
            <w:r w:rsidRPr="00B420EA">
              <w:rPr>
                <w:rFonts w:ascii="Arial" w:hAnsi="Arial" w:cs="Arial"/>
                <w:sz w:val="20"/>
                <w:szCs w:val="20"/>
              </w:rPr>
              <w:t xml:space="preserve"> (</w:t>
            </w:r>
            <w:r w:rsidRPr="00D029E8">
              <w:rPr>
                <w:rFonts w:ascii="Arial" w:hAnsi="Arial" w:cs="Arial"/>
                <w:sz w:val="20"/>
                <w:szCs w:val="20"/>
              </w:rPr>
              <w:t xml:space="preserve">aléa) avec les enjeux présents sur une </w:t>
            </w:r>
            <w:r w:rsidRPr="00D029E8">
              <w:rPr>
                <w:rFonts w:ascii="Arial" w:hAnsi="Arial" w:cs="Arial"/>
                <w:sz w:val="20"/>
                <w:szCs w:val="20"/>
              </w:rPr>
              <w:lastRenderedPageBreak/>
              <w:t>zone</w:t>
            </w:r>
            <w:r>
              <w:rPr>
                <w:rFonts w:ascii="Arial" w:hAnsi="Arial" w:cs="Arial"/>
                <w:sz w:val="20"/>
                <w:szCs w:val="20"/>
              </w:rPr>
              <w:t xml:space="preserve"> </w:t>
            </w:r>
            <w:r w:rsidRPr="00466A78">
              <w:rPr>
                <w:rFonts w:ascii="Arial" w:hAnsi="Arial" w:cs="Arial"/>
                <w:sz w:val="20"/>
                <w:szCs w:val="20"/>
              </w:rPr>
              <w:t xml:space="preserve">géographique déterminée, </w:t>
            </w:r>
            <w:r w:rsidRPr="00567EC9">
              <w:rPr>
                <w:rFonts w:ascii="Arial" w:hAnsi="Arial" w:cs="Arial"/>
                <w:sz w:val="20"/>
                <w:szCs w:val="20"/>
              </w:rPr>
              <w:t>leur</w:t>
            </w:r>
            <w:r w:rsidRPr="00466A78">
              <w:rPr>
                <w:rFonts w:ascii="Arial" w:hAnsi="Arial" w:cs="Arial"/>
                <w:sz w:val="20"/>
                <w:szCs w:val="20"/>
              </w:rPr>
              <w:t xml:space="preserve"> vulnérabilité et ainsi identifier et caractériser un risque. </w:t>
            </w:r>
          </w:p>
          <w:p w:rsidR="00567EC9" w:rsidRDefault="00567EC9" w:rsidP="00567EC9">
            <w:pPr>
              <w:numPr>
                <w:ilvl w:val="0"/>
                <w:numId w:val="1"/>
              </w:numPr>
              <w:spacing w:after="0"/>
              <w:contextualSpacing/>
              <w:jc w:val="both"/>
              <w:rPr>
                <w:rFonts w:ascii="Arial" w:hAnsi="Arial" w:cs="Arial"/>
                <w:sz w:val="20"/>
                <w:szCs w:val="20"/>
              </w:rPr>
            </w:pPr>
            <w:r>
              <w:rPr>
                <w:rFonts w:ascii="Arial" w:hAnsi="Arial" w:cs="Arial"/>
                <w:sz w:val="20"/>
                <w:szCs w:val="20"/>
              </w:rPr>
              <w:t xml:space="preserve">Identifier </w:t>
            </w:r>
            <w:r w:rsidRPr="008C5933">
              <w:rPr>
                <w:rFonts w:ascii="Arial" w:hAnsi="Arial" w:cs="Arial"/>
                <w:sz w:val="20"/>
                <w:szCs w:val="20"/>
              </w:rPr>
              <w:t xml:space="preserve">des mesures de prévention, de protection, d’adaptation ou d’atténuation </w:t>
            </w:r>
            <w:r w:rsidRPr="00567EC9">
              <w:rPr>
                <w:rFonts w:ascii="Arial" w:hAnsi="Arial" w:cs="Arial"/>
                <w:sz w:val="20"/>
                <w:szCs w:val="20"/>
              </w:rPr>
              <w:t xml:space="preserve">en relation avec </w:t>
            </w:r>
            <w:r>
              <w:rPr>
                <w:rFonts w:ascii="Arial" w:hAnsi="Arial" w:cs="Arial"/>
                <w:sz w:val="20"/>
                <w:szCs w:val="20"/>
              </w:rPr>
              <w:t>un risque</w:t>
            </w:r>
            <w:r w:rsidRPr="008C5933">
              <w:rPr>
                <w:rFonts w:ascii="Arial" w:hAnsi="Arial" w:cs="Arial"/>
                <w:sz w:val="20"/>
                <w:szCs w:val="20"/>
              </w:rPr>
              <w:t xml:space="preserve">. </w:t>
            </w:r>
          </w:p>
          <w:p w:rsidR="00E0218C" w:rsidRPr="00466A78" w:rsidRDefault="00567EC9" w:rsidP="00567EC9">
            <w:pPr>
              <w:numPr>
                <w:ilvl w:val="0"/>
                <w:numId w:val="1"/>
              </w:numPr>
              <w:spacing w:after="0"/>
              <w:contextualSpacing/>
              <w:jc w:val="both"/>
              <w:rPr>
                <w:rFonts w:ascii="Arial" w:hAnsi="Arial" w:cs="Arial"/>
                <w:sz w:val="20"/>
                <w:szCs w:val="20"/>
              </w:rPr>
            </w:pPr>
            <w:r w:rsidRPr="00434955">
              <w:rPr>
                <w:rFonts w:ascii="Arial" w:hAnsi="Arial" w:cs="Arial"/>
                <w:sz w:val="20"/>
                <w:szCs w:val="20"/>
              </w:rPr>
              <w:t>Expliquer ces mesures et argumenter des choix de comportements individuel et collectif responsables</w:t>
            </w:r>
            <w:r w:rsidRPr="00434955">
              <w:t xml:space="preserve"> </w:t>
            </w:r>
            <w:r w:rsidRPr="00434955">
              <w:rPr>
                <w:rFonts w:ascii="Arial" w:hAnsi="Arial" w:cs="Arial"/>
                <w:sz w:val="20"/>
                <w:szCs w:val="20"/>
              </w:rPr>
              <w:t xml:space="preserve">en matière </w:t>
            </w:r>
            <w:r>
              <w:rPr>
                <w:rFonts w:ascii="Arial" w:hAnsi="Arial" w:cs="Arial"/>
                <w:sz w:val="20"/>
                <w:szCs w:val="20"/>
              </w:rPr>
              <w:t>de risque naturel</w:t>
            </w:r>
            <w:r w:rsidRPr="00434955">
              <w:rPr>
                <w:rFonts w:ascii="Arial" w:hAnsi="Arial" w:cs="Arial"/>
                <w:sz w:val="20"/>
                <w:szCs w:val="20"/>
              </w:rPr>
              <w:t>.</w:t>
            </w:r>
          </w:p>
        </w:tc>
      </w:tr>
      <w:tr w:rsidR="00E0218C" w:rsidTr="00930071">
        <w:tc>
          <w:tcPr>
            <w:tcW w:w="794" w:type="pct"/>
          </w:tcPr>
          <w:p w:rsidR="00567EC9" w:rsidRDefault="00E0218C" w:rsidP="00567EC9">
            <w:pPr>
              <w:rPr>
                <w:sz w:val="20"/>
                <w:szCs w:val="20"/>
              </w:rPr>
            </w:pPr>
            <w:r w:rsidRPr="00E0218C">
              <w:rPr>
                <w:sz w:val="20"/>
                <w:szCs w:val="20"/>
              </w:rPr>
              <w:lastRenderedPageBreak/>
              <w:t>Caractériser quelques-uns des principaux enjeux de l’exploitation d’une ressource naturelle par l’être humain, en lien avec quelques grandes questions de société.</w:t>
            </w:r>
          </w:p>
          <w:p w:rsidR="00930071" w:rsidRDefault="00E0218C" w:rsidP="00E0218C">
            <w:pPr>
              <w:rPr>
                <w:sz w:val="20"/>
                <w:szCs w:val="20"/>
              </w:rPr>
            </w:pPr>
            <w:r>
              <w:rPr>
                <w:sz w:val="20"/>
                <w:szCs w:val="20"/>
              </w:rPr>
              <w:t>Comprendre et expliquer les</w:t>
            </w:r>
            <w:r w:rsidRPr="00E6451E">
              <w:rPr>
                <w:sz w:val="20"/>
                <w:szCs w:val="20"/>
              </w:rPr>
              <w:t xml:space="preserve"> choix en matière de gestion de ressources naturelles à différentes échelles.</w:t>
            </w:r>
          </w:p>
          <w:p w:rsidR="00E0218C" w:rsidRPr="00E6451E" w:rsidRDefault="00E0218C" w:rsidP="00E0218C">
            <w:pPr>
              <w:rPr>
                <w:szCs w:val="20"/>
              </w:rPr>
            </w:pPr>
            <w:r w:rsidRPr="00E0218C">
              <w:rPr>
                <w:sz w:val="20"/>
                <w:szCs w:val="20"/>
              </w:rPr>
              <w:t>Expliquer comment une activité humaine peut modifier l’organisation et le fonctionnement des écosystèmes en lien avec quelques questions environnementales</w:t>
            </w:r>
            <w:r w:rsidRPr="00E6451E">
              <w:rPr>
                <w:szCs w:val="20"/>
              </w:rPr>
              <w:t xml:space="preserve"> </w:t>
            </w:r>
            <w:r w:rsidRPr="00E0218C">
              <w:rPr>
                <w:sz w:val="20"/>
                <w:szCs w:val="20"/>
              </w:rPr>
              <w:t>globales.</w:t>
            </w:r>
          </w:p>
          <w:p w:rsidR="00E0218C" w:rsidRPr="00E0218C" w:rsidRDefault="00E0218C" w:rsidP="00E0218C">
            <w:pPr>
              <w:spacing w:after="0"/>
              <w:contextualSpacing/>
              <w:jc w:val="both"/>
              <w:rPr>
                <w:szCs w:val="20"/>
              </w:rPr>
            </w:pPr>
            <w:r w:rsidRPr="00E0218C">
              <w:rPr>
                <w:sz w:val="20"/>
                <w:szCs w:val="20"/>
              </w:rPr>
              <w:t xml:space="preserve">Proposer des argumentations sur les impacts générés par le </w:t>
            </w:r>
            <w:r w:rsidRPr="00E0218C">
              <w:rPr>
                <w:sz w:val="20"/>
                <w:szCs w:val="20"/>
              </w:rPr>
              <w:lastRenderedPageBreak/>
              <w:t>rythme, la nature (bénéfices/nuisances), l’importance et la variabilité des actions de l’être humain sur l’environnement.</w:t>
            </w:r>
          </w:p>
        </w:tc>
        <w:tc>
          <w:tcPr>
            <w:tcW w:w="1317" w:type="pct"/>
          </w:tcPr>
          <w:p w:rsidR="00E0218C" w:rsidRDefault="00E0218C" w:rsidP="00E0218C">
            <w:pPr>
              <w:numPr>
                <w:ilvl w:val="0"/>
                <w:numId w:val="2"/>
              </w:numPr>
              <w:spacing w:after="0" w:line="240" w:lineRule="auto"/>
              <w:ind w:left="426" w:hanging="284"/>
              <w:contextualSpacing/>
              <w:rPr>
                <w:szCs w:val="20"/>
              </w:rPr>
            </w:pPr>
            <w:r w:rsidRPr="00E6451E">
              <w:rPr>
                <w:szCs w:val="20"/>
              </w:rPr>
              <w:lastRenderedPageBreak/>
              <w:t>L’exploitation de quelques ressources naturelles par l’</w:t>
            </w:r>
            <w:r>
              <w:rPr>
                <w:szCs w:val="20"/>
              </w:rPr>
              <w:t>être humain</w:t>
            </w:r>
            <w:r w:rsidRPr="00E6451E">
              <w:rPr>
                <w:szCs w:val="20"/>
              </w:rPr>
              <w:t xml:space="preserve"> (eau, sol, pétrole, charbon, bois, ressources minérales, ressources halieutiques, …) pour ses besoins en nourriture et ses activités quotidiennes.</w:t>
            </w:r>
          </w:p>
          <w:p w:rsidR="00567EC9" w:rsidRDefault="00567EC9" w:rsidP="00567EC9">
            <w:pPr>
              <w:spacing w:after="0" w:line="240" w:lineRule="auto"/>
              <w:contextualSpacing/>
              <w:rPr>
                <w:szCs w:val="20"/>
              </w:rPr>
            </w:pPr>
          </w:p>
          <w:p w:rsidR="00567EC9" w:rsidRDefault="00567EC9" w:rsidP="00567EC9">
            <w:pPr>
              <w:spacing w:after="0" w:line="240" w:lineRule="auto"/>
              <w:contextualSpacing/>
              <w:rPr>
                <w:szCs w:val="20"/>
              </w:rPr>
            </w:pPr>
          </w:p>
          <w:p w:rsidR="00567EC9" w:rsidRDefault="00567EC9" w:rsidP="00567EC9">
            <w:pPr>
              <w:spacing w:after="0" w:line="240" w:lineRule="auto"/>
              <w:contextualSpacing/>
              <w:rPr>
                <w:szCs w:val="20"/>
              </w:rPr>
            </w:pPr>
          </w:p>
          <w:p w:rsidR="00567EC9" w:rsidRDefault="00567EC9" w:rsidP="00567EC9">
            <w:pPr>
              <w:spacing w:after="0" w:line="240" w:lineRule="auto"/>
              <w:contextualSpacing/>
              <w:rPr>
                <w:szCs w:val="20"/>
              </w:rPr>
            </w:pPr>
          </w:p>
          <w:p w:rsidR="00567EC9" w:rsidRDefault="00567EC9" w:rsidP="00567EC9">
            <w:pPr>
              <w:spacing w:after="0" w:line="240" w:lineRule="auto"/>
              <w:contextualSpacing/>
              <w:rPr>
                <w:szCs w:val="20"/>
              </w:rPr>
            </w:pPr>
          </w:p>
          <w:p w:rsidR="00567EC9" w:rsidRDefault="00567EC9" w:rsidP="00567EC9">
            <w:pPr>
              <w:spacing w:after="0" w:line="240" w:lineRule="auto"/>
              <w:contextualSpacing/>
              <w:rPr>
                <w:szCs w:val="20"/>
              </w:rPr>
            </w:pPr>
          </w:p>
          <w:p w:rsidR="00567EC9" w:rsidRPr="00E6451E" w:rsidRDefault="00567EC9" w:rsidP="00567EC9">
            <w:pPr>
              <w:spacing w:after="0" w:line="240" w:lineRule="auto"/>
              <w:contextualSpacing/>
              <w:rPr>
                <w:szCs w:val="20"/>
              </w:rPr>
            </w:pPr>
          </w:p>
          <w:p w:rsidR="00E0218C" w:rsidRPr="00E6451E" w:rsidRDefault="00E0218C" w:rsidP="003E1C09">
            <w:pPr>
              <w:numPr>
                <w:ilvl w:val="0"/>
                <w:numId w:val="2"/>
              </w:numPr>
              <w:spacing w:after="0" w:line="240" w:lineRule="auto"/>
              <w:ind w:left="426" w:hanging="284"/>
              <w:contextualSpacing/>
              <w:rPr>
                <w:szCs w:val="20"/>
              </w:rPr>
            </w:pPr>
            <w:r w:rsidRPr="00E6451E">
              <w:rPr>
                <w:szCs w:val="20"/>
              </w:rPr>
              <w:t xml:space="preserve">Quelques exemples d’interactions entre les activités humaines et l’environnement, dont l’interaction </w:t>
            </w:r>
            <w:r>
              <w:rPr>
                <w:szCs w:val="20"/>
              </w:rPr>
              <w:t xml:space="preserve">être humain </w:t>
            </w:r>
            <w:r w:rsidRPr="00E6451E">
              <w:rPr>
                <w:szCs w:val="20"/>
              </w:rPr>
              <w:t>- biodiversité (de l’échelle d’un écosystème local et de sa dynamique jusqu’à celle de la planète</w:t>
            </w:r>
            <w:r>
              <w:rPr>
                <w:szCs w:val="20"/>
              </w:rPr>
              <w:t>).</w:t>
            </w:r>
          </w:p>
        </w:tc>
        <w:tc>
          <w:tcPr>
            <w:tcW w:w="2889" w:type="pct"/>
          </w:tcPr>
          <w:p w:rsidR="00567EC9" w:rsidRPr="00567EC9" w:rsidRDefault="00567EC9" w:rsidP="00567EC9">
            <w:pPr>
              <w:numPr>
                <w:ilvl w:val="0"/>
                <w:numId w:val="1"/>
              </w:numPr>
              <w:spacing w:after="0"/>
              <w:contextualSpacing/>
              <w:jc w:val="both"/>
              <w:rPr>
                <w:rFonts w:ascii="Arial" w:hAnsi="Arial" w:cs="Arial"/>
                <w:sz w:val="20"/>
                <w:szCs w:val="20"/>
              </w:rPr>
            </w:pPr>
            <w:r w:rsidRPr="00567EC9">
              <w:rPr>
                <w:rFonts w:ascii="Arial" w:hAnsi="Arial" w:cs="Arial"/>
                <w:sz w:val="20"/>
                <w:szCs w:val="20"/>
              </w:rPr>
              <w:t>Caractériser quelques grands enjeux (aux niveaux régional et mondial) de l’exploitation de ressources naturelles renouvelables et non renouvelables en lien avec les besoins en nourriture et les activités humaines.</w:t>
            </w:r>
          </w:p>
          <w:p w:rsidR="00567EC9" w:rsidRPr="00567EC9" w:rsidRDefault="00567EC9" w:rsidP="00567EC9">
            <w:pPr>
              <w:numPr>
                <w:ilvl w:val="0"/>
                <w:numId w:val="1"/>
              </w:numPr>
              <w:spacing w:after="0"/>
              <w:contextualSpacing/>
              <w:jc w:val="both"/>
              <w:rPr>
                <w:rFonts w:ascii="Arial" w:hAnsi="Arial" w:cs="Arial"/>
                <w:sz w:val="20"/>
                <w:szCs w:val="20"/>
              </w:rPr>
            </w:pPr>
            <w:r w:rsidRPr="00567EC9">
              <w:rPr>
                <w:rFonts w:ascii="Arial" w:hAnsi="Arial" w:cs="Arial"/>
                <w:sz w:val="20"/>
                <w:szCs w:val="20"/>
              </w:rPr>
              <w:t>Relier la formation de ressources naturelles et différentes manifestations de l’activité du globe.</w:t>
            </w:r>
          </w:p>
          <w:p w:rsidR="00BE7BFF" w:rsidRPr="00BE7BFF" w:rsidRDefault="00BE7BFF" w:rsidP="00BE7BFF">
            <w:pPr>
              <w:numPr>
                <w:ilvl w:val="0"/>
                <w:numId w:val="1"/>
              </w:numPr>
              <w:spacing w:after="0"/>
              <w:contextualSpacing/>
              <w:jc w:val="both"/>
              <w:rPr>
                <w:rFonts w:ascii="Arial" w:hAnsi="Arial" w:cs="Arial"/>
                <w:sz w:val="20"/>
                <w:szCs w:val="20"/>
              </w:rPr>
            </w:pPr>
            <w:r>
              <w:rPr>
                <w:rFonts w:ascii="Arial" w:hAnsi="Arial" w:cs="Arial"/>
                <w:sz w:val="20"/>
                <w:szCs w:val="20"/>
              </w:rPr>
              <w:t>R</w:t>
            </w:r>
            <w:r w:rsidRPr="00BE7BFF">
              <w:rPr>
                <w:rFonts w:ascii="Arial" w:hAnsi="Arial" w:cs="Arial"/>
                <w:sz w:val="20"/>
                <w:szCs w:val="20"/>
              </w:rPr>
              <w:t>elier la vitesse de la production de biomasse et/ou de la formation des gisements à leur exploitation raisonnée</w:t>
            </w:r>
          </w:p>
          <w:p w:rsidR="00567EC9" w:rsidRPr="00567EC9" w:rsidRDefault="00567EC9" w:rsidP="00567EC9">
            <w:pPr>
              <w:numPr>
                <w:ilvl w:val="0"/>
                <w:numId w:val="1"/>
              </w:numPr>
              <w:spacing w:after="0"/>
              <w:contextualSpacing/>
              <w:jc w:val="both"/>
              <w:rPr>
                <w:rFonts w:ascii="Arial" w:hAnsi="Arial" w:cs="Arial"/>
                <w:sz w:val="20"/>
                <w:szCs w:val="20"/>
              </w:rPr>
            </w:pPr>
            <w:r w:rsidRPr="00BE7BFF">
              <w:rPr>
                <w:rFonts w:ascii="Arial" w:hAnsi="Arial" w:cs="Arial"/>
                <w:sz w:val="20"/>
                <w:szCs w:val="20"/>
              </w:rPr>
              <w:t>Expliquer les conflits d’usage ou d’exploitation pour quelques exemples de ressources</w:t>
            </w:r>
            <w:r w:rsidRPr="00567EC9">
              <w:rPr>
                <w:rFonts w:ascii="Arial" w:hAnsi="Arial" w:cs="Arial"/>
                <w:sz w:val="20"/>
                <w:szCs w:val="20"/>
              </w:rPr>
              <w:t xml:space="preserve"> </w:t>
            </w:r>
            <w:r w:rsidRPr="00BE7BFF">
              <w:rPr>
                <w:rFonts w:ascii="Arial" w:hAnsi="Arial" w:cs="Arial"/>
                <w:sz w:val="20"/>
                <w:szCs w:val="20"/>
              </w:rPr>
              <w:t>naturelles.</w:t>
            </w:r>
          </w:p>
          <w:p w:rsidR="00567EC9" w:rsidRPr="00BE7BFF" w:rsidRDefault="00567EC9" w:rsidP="00567EC9">
            <w:pPr>
              <w:spacing w:after="0"/>
              <w:ind w:left="643"/>
              <w:contextualSpacing/>
              <w:jc w:val="both"/>
              <w:rPr>
                <w:rFonts w:ascii="Arial" w:hAnsi="Arial" w:cs="Arial"/>
                <w:sz w:val="20"/>
                <w:szCs w:val="20"/>
              </w:rPr>
            </w:pPr>
          </w:p>
          <w:p w:rsidR="00567EC9" w:rsidRPr="00BE7BFF" w:rsidRDefault="00567EC9" w:rsidP="00567EC9">
            <w:pPr>
              <w:spacing w:after="0"/>
              <w:contextualSpacing/>
              <w:jc w:val="both"/>
              <w:rPr>
                <w:rFonts w:ascii="Arial" w:hAnsi="Arial" w:cs="Arial"/>
                <w:sz w:val="20"/>
                <w:szCs w:val="20"/>
              </w:rPr>
            </w:pPr>
          </w:p>
          <w:p w:rsidR="00567EC9" w:rsidRPr="00BE7BFF" w:rsidRDefault="00567EC9" w:rsidP="00567EC9">
            <w:pPr>
              <w:spacing w:after="0"/>
              <w:contextualSpacing/>
              <w:jc w:val="both"/>
              <w:rPr>
                <w:rFonts w:ascii="Arial" w:hAnsi="Arial" w:cs="Arial"/>
                <w:sz w:val="20"/>
                <w:szCs w:val="20"/>
              </w:rPr>
            </w:pPr>
          </w:p>
          <w:p w:rsidR="00567EC9" w:rsidRPr="00BE7BFF" w:rsidRDefault="00567EC9" w:rsidP="00567EC9">
            <w:pPr>
              <w:spacing w:after="0"/>
              <w:contextualSpacing/>
              <w:jc w:val="both"/>
              <w:rPr>
                <w:rFonts w:ascii="Arial" w:hAnsi="Arial" w:cs="Arial"/>
                <w:sz w:val="20"/>
                <w:szCs w:val="20"/>
              </w:rPr>
            </w:pPr>
          </w:p>
          <w:p w:rsidR="00567EC9" w:rsidRPr="00BE7BFF" w:rsidRDefault="00567EC9" w:rsidP="00567EC9">
            <w:pPr>
              <w:spacing w:after="0"/>
              <w:contextualSpacing/>
              <w:jc w:val="both"/>
              <w:rPr>
                <w:rFonts w:ascii="Arial" w:hAnsi="Arial" w:cs="Arial"/>
                <w:sz w:val="20"/>
                <w:szCs w:val="20"/>
              </w:rPr>
            </w:pPr>
          </w:p>
          <w:p w:rsidR="00567EC9" w:rsidRPr="00567EC9" w:rsidRDefault="00567EC9" w:rsidP="00567EC9">
            <w:pPr>
              <w:spacing w:after="0"/>
              <w:contextualSpacing/>
              <w:jc w:val="both"/>
              <w:rPr>
                <w:rFonts w:ascii="Arial" w:hAnsi="Arial" w:cs="Arial"/>
                <w:sz w:val="20"/>
                <w:szCs w:val="20"/>
              </w:rPr>
            </w:pPr>
          </w:p>
          <w:p w:rsidR="00567EC9" w:rsidRPr="00567EC9" w:rsidRDefault="00567EC9" w:rsidP="00567EC9">
            <w:pPr>
              <w:numPr>
                <w:ilvl w:val="0"/>
                <w:numId w:val="1"/>
              </w:numPr>
              <w:spacing w:after="0"/>
              <w:contextualSpacing/>
              <w:jc w:val="both"/>
              <w:rPr>
                <w:rFonts w:ascii="Arial" w:hAnsi="Arial" w:cs="Arial"/>
                <w:sz w:val="20"/>
                <w:szCs w:val="20"/>
              </w:rPr>
            </w:pPr>
            <w:r w:rsidRPr="00567EC9">
              <w:rPr>
                <w:rFonts w:ascii="Arial" w:hAnsi="Arial" w:cs="Arial"/>
                <w:sz w:val="20"/>
                <w:szCs w:val="20"/>
              </w:rPr>
              <w:t>Identifier et caractériser des modifications, au cours du temps, de l’organisation et du fonctionnement de quelques</w:t>
            </w:r>
            <w:r>
              <w:rPr>
                <w:rFonts w:ascii="Arial" w:hAnsi="Arial" w:cs="Arial"/>
                <w:sz w:val="20"/>
                <w:szCs w:val="20"/>
              </w:rPr>
              <w:t xml:space="preserve"> écosystèmes</w:t>
            </w:r>
            <w:r w:rsidRPr="00567EC9">
              <w:rPr>
                <w:rFonts w:ascii="Arial" w:hAnsi="Arial" w:cs="Arial"/>
                <w:sz w:val="20"/>
                <w:szCs w:val="20"/>
              </w:rPr>
              <w:t xml:space="preserve"> en lien avec</w:t>
            </w:r>
            <w:r w:rsidR="008F6323">
              <w:rPr>
                <w:rFonts w:ascii="Arial" w:hAnsi="Arial" w:cs="Arial"/>
                <w:sz w:val="20"/>
                <w:szCs w:val="20"/>
              </w:rPr>
              <w:t xml:space="preserve"> certaines activités actions</w:t>
            </w:r>
            <w:r>
              <w:rPr>
                <w:rFonts w:ascii="Arial" w:hAnsi="Arial" w:cs="Arial"/>
                <w:sz w:val="20"/>
                <w:szCs w:val="20"/>
              </w:rPr>
              <w:t xml:space="preserve"> humaines</w:t>
            </w:r>
            <w:r w:rsidRPr="00567EC9">
              <w:rPr>
                <w:rFonts w:ascii="Arial" w:hAnsi="Arial" w:cs="Arial"/>
                <w:sz w:val="20"/>
                <w:szCs w:val="20"/>
              </w:rPr>
              <w:t>.</w:t>
            </w:r>
          </w:p>
          <w:p w:rsidR="00567EC9" w:rsidRPr="00567EC9" w:rsidRDefault="00567EC9" w:rsidP="00567EC9">
            <w:pPr>
              <w:numPr>
                <w:ilvl w:val="0"/>
                <w:numId w:val="1"/>
              </w:numPr>
              <w:spacing w:after="0"/>
              <w:contextualSpacing/>
              <w:jc w:val="both"/>
              <w:rPr>
                <w:rFonts w:ascii="Arial" w:hAnsi="Arial" w:cs="Arial"/>
                <w:sz w:val="20"/>
                <w:szCs w:val="20"/>
              </w:rPr>
            </w:pPr>
            <w:r w:rsidRPr="00567EC9">
              <w:rPr>
                <w:rFonts w:ascii="Arial" w:hAnsi="Arial" w:cs="Arial"/>
                <w:sz w:val="20"/>
                <w:szCs w:val="20"/>
              </w:rPr>
              <w:t>Mettre en relation certaines activités humaines avec la biodiversité des écosystèmes et leurs dynamiques</w:t>
            </w:r>
          </w:p>
          <w:p w:rsidR="00567EC9" w:rsidRPr="00567EC9" w:rsidRDefault="00567EC9" w:rsidP="00567EC9">
            <w:pPr>
              <w:numPr>
                <w:ilvl w:val="0"/>
                <w:numId w:val="1"/>
              </w:numPr>
              <w:spacing w:after="0"/>
              <w:contextualSpacing/>
              <w:jc w:val="both"/>
              <w:rPr>
                <w:rFonts w:ascii="Arial" w:hAnsi="Arial" w:cs="Arial"/>
                <w:sz w:val="20"/>
                <w:szCs w:val="20"/>
              </w:rPr>
            </w:pPr>
            <w:r w:rsidRPr="00567EC9">
              <w:rPr>
                <w:rFonts w:ascii="Arial" w:hAnsi="Arial" w:cs="Arial"/>
                <w:sz w:val="20"/>
                <w:szCs w:val="20"/>
              </w:rPr>
              <w:t>Evaluer quelques effets des activités humaines en termes de bénéfices-risques pour les écosystèmes et pour les êtres humains</w:t>
            </w:r>
          </w:p>
          <w:p w:rsidR="00567EC9" w:rsidRPr="00567EC9" w:rsidRDefault="00567EC9" w:rsidP="00567EC9">
            <w:pPr>
              <w:numPr>
                <w:ilvl w:val="0"/>
                <w:numId w:val="1"/>
              </w:numPr>
              <w:spacing w:after="0"/>
              <w:contextualSpacing/>
              <w:jc w:val="both"/>
              <w:rPr>
                <w:rFonts w:ascii="Arial" w:hAnsi="Arial" w:cs="Arial"/>
                <w:sz w:val="20"/>
                <w:szCs w:val="20"/>
              </w:rPr>
            </w:pPr>
            <w:r w:rsidRPr="00567EC9">
              <w:rPr>
                <w:rFonts w:ascii="Arial" w:hAnsi="Arial" w:cs="Arial"/>
                <w:sz w:val="20"/>
                <w:szCs w:val="20"/>
              </w:rPr>
              <w:t xml:space="preserve">Relier le fonctionnement des écosystèmes au cours du temps à des mesures de d’atténuation, de prévention ou de réhabilitation. </w:t>
            </w:r>
          </w:p>
          <w:p w:rsidR="00567EC9" w:rsidRPr="00567EC9" w:rsidRDefault="00567EC9" w:rsidP="00567EC9">
            <w:pPr>
              <w:numPr>
                <w:ilvl w:val="0"/>
                <w:numId w:val="1"/>
              </w:numPr>
              <w:spacing w:after="0"/>
              <w:contextualSpacing/>
              <w:jc w:val="both"/>
              <w:rPr>
                <w:rFonts w:ascii="Arial" w:hAnsi="Arial" w:cs="Arial"/>
                <w:sz w:val="20"/>
                <w:szCs w:val="20"/>
              </w:rPr>
            </w:pPr>
            <w:r w:rsidRPr="00434955">
              <w:rPr>
                <w:rFonts w:ascii="Arial" w:hAnsi="Arial" w:cs="Arial"/>
                <w:sz w:val="20"/>
                <w:szCs w:val="20"/>
              </w:rPr>
              <w:t>Expliquer ces mesures et argumenter des choix de comportements individuel et collectif responsables</w:t>
            </w:r>
            <w:r w:rsidRPr="00567EC9">
              <w:rPr>
                <w:rFonts w:ascii="Arial" w:hAnsi="Arial" w:cs="Arial"/>
                <w:sz w:val="20"/>
                <w:szCs w:val="20"/>
              </w:rPr>
              <w:t xml:space="preserve"> </w:t>
            </w:r>
            <w:r w:rsidRPr="00434955">
              <w:rPr>
                <w:rFonts w:ascii="Arial" w:hAnsi="Arial" w:cs="Arial"/>
                <w:sz w:val="20"/>
                <w:szCs w:val="20"/>
              </w:rPr>
              <w:t>en matière</w:t>
            </w:r>
            <w:r>
              <w:rPr>
                <w:rFonts w:ascii="Arial" w:hAnsi="Arial" w:cs="Arial"/>
                <w:sz w:val="20"/>
                <w:szCs w:val="20"/>
              </w:rPr>
              <w:t xml:space="preserve"> de protection environnementale</w:t>
            </w:r>
          </w:p>
          <w:p w:rsidR="00E0218C" w:rsidRPr="00BE7BFF" w:rsidRDefault="00E0218C" w:rsidP="00567EC9">
            <w:pPr>
              <w:spacing w:after="0"/>
              <w:ind w:left="283"/>
              <w:contextualSpacing/>
              <w:jc w:val="both"/>
              <w:rPr>
                <w:rFonts w:ascii="Arial" w:hAnsi="Arial" w:cs="Arial"/>
                <w:sz w:val="20"/>
                <w:szCs w:val="20"/>
              </w:rPr>
            </w:pPr>
          </w:p>
        </w:tc>
      </w:tr>
      <w:tr w:rsidR="00466A78" w:rsidTr="00466A78">
        <w:tc>
          <w:tcPr>
            <w:tcW w:w="5000" w:type="pct"/>
            <w:gridSpan w:val="3"/>
          </w:tcPr>
          <w:p w:rsidR="00466A78" w:rsidRPr="00466A78" w:rsidRDefault="00466A78" w:rsidP="00466A78">
            <w:pPr>
              <w:pStyle w:val="Listecouleur-Accent111"/>
              <w:shd w:val="clear" w:color="auto" w:fill="FFFFFF"/>
              <w:spacing w:after="0" w:line="240" w:lineRule="auto"/>
              <w:ind w:left="0"/>
              <w:jc w:val="both"/>
              <w:outlineLvl w:val="0"/>
              <w:rPr>
                <w:rFonts w:cs="Calibri"/>
                <w:b/>
                <w:color w:val="31849B"/>
                <w:sz w:val="24"/>
                <w:szCs w:val="24"/>
              </w:rPr>
            </w:pPr>
            <w:r w:rsidRPr="008B39D8">
              <w:rPr>
                <w:rFonts w:cs="Calibri"/>
                <w:b/>
                <w:color w:val="31849B"/>
                <w:sz w:val="24"/>
                <w:szCs w:val="24"/>
              </w:rPr>
              <w:lastRenderedPageBreak/>
              <w:t>Le vivant et son évolution</w:t>
            </w:r>
            <w:r w:rsidR="00271F62">
              <w:rPr>
                <w:rFonts w:cs="Calibri"/>
                <w:b/>
                <w:color w:val="31849B"/>
                <w:sz w:val="24"/>
                <w:szCs w:val="24"/>
              </w:rPr>
              <w:t> : 27 idées-clés</w:t>
            </w:r>
          </w:p>
        </w:tc>
      </w:tr>
      <w:tr w:rsidR="003E1C09" w:rsidRPr="00E0218C" w:rsidTr="00E0218C">
        <w:tc>
          <w:tcPr>
            <w:tcW w:w="794" w:type="pct"/>
          </w:tcPr>
          <w:p w:rsidR="003E1C09" w:rsidRPr="00E6451E" w:rsidRDefault="003E1C09" w:rsidP="00E0218C">
            <w:pPr>
              <w:spacing w:after="0" w:line="240" w:lineRule="auto"/>
              <w:jc w:val="both"/>
              <w:rPr>
                <w:sz w:val="20"/>
                <w:szCs w:val="20"/>
              </w:rPr>
            </w:pPr>
            <w:r w:rsidRPr="00E6451E">
              <w:rPr>
                <w:sz w:val="20"/>
                <w:szCs w:val="20"/>
              </w:rPr>
              <w:t>Relier les besoins des cellules animales et le rôle des systèmes de transport dans l’organisme</w:t>
            </w:r>
            <w:r>
              <w:rPr>
                <w:sz w:val="20"/>
                <w:szCs w:val="20"/>
              </w:rPr>
              <w:t>.</w:t>
            </w:r>
          </w:p>
          <w:p w:rsidR="003E1C09" w:rsidRDefault="003E1C09" w:rsidP="003E1C09">
            <w:pPr>
              <w:spacing w:after="0"/>
              <w:contextualSpacing/>
              <w:jc w:val="both"/>
              <w:rPr>
                <w:sz w:val="20"/>
                <w:szCs w:val="20"/>
              </w:rPr>
            </w:pPr>
          </w:p>
          <w:p w:rsidR="003E1C09" w:rsidRDefault="003E1C09" w:rsidP="003E1C09">
            <w:pPr>
              <w:spacing w:after="0"/>
              <w:contextualSpacing/>
              <w:jc w:val="both"/>
              <w:rPr>
                <w:rFonts w:ascii="Arial" w:hAnsi="Arial" w:cs="Arial"/>
                <w:sz w:val="20"/>
                <w:szCs w:val="20"/>
              </w:rPr>
            </w:pPr>
            <w:r w:rsidRPr="00E6451E">
              <w:rPr>
                <w:sz w:val="20"/>
                <w:szCs w:val="20"/>
              </w:rPr>
              <w:t>Relier les besoins des cellules d’une plante chlorophyllienne, les lieux de production ou de prélèvement de matière et de stockage et les systèmes de transport au sein de la plante.</w:t>
            </w:r>
          </w:p>
        </w:tc>
        <w:tc>
          <w:tcPr>
            <w:tcW w:w="1317" w:type="pct"/>
          </w:tcPr>
          <w:p w:rsidR="003E1C09" w:rsidRPr="00E6451E" w:rsidRDefault="003E1C09" w:rsidP="003E1C09">
            <w:pPr>
              <w:numPr>
                <w:ilvl w:val="0"/>
                <w:numId w:val="2"/>
              </w:numPr>
              <w:spacing w:after="0" w:line="240" w:lineRule="auto"/>
              <w:ind w:left="426" w:hanging="284"/>
              <w:contextualSpacing/>
              <w:rPr>
                <w:szCs w:val="20"/>
              </w:rPr>
            </w:pPr>
            <w:r w:rsidRPr="00E6451E">
              <w:rPr>
                <w:szCs w:val="20"/>
              </w:rPr>
              <w:t>Nutrition et organisation fonctionnelle à l’échelle de l’organisme, des orga</w:t>
            </w:r>
            <w:r>
              <w:rPr>
                <w:szCs w:val="20"/>
              </w:rPr>
              <w:t>nes, des tissus et des cellules.</w:t>
            </w:r>
          </w:p>
          <w:p w:rsidR="003E1C09" w:rsidRPr="00E6451E" w:rsidRDefault="003E1C09" w:rsidP="003E1C09">
            <w:pPr>
              <w:numPr>
                <w:ilvl w:val="0"/>
                <w:numId w:val="2"/>
              </w:numPr>
              <w:spacing w:after="0" w:line="240" w:lineRule="auto"/>
              <w:ind w:left="426" w:hanging="284"/>
              <w:contextualSpacing/>
              <w:rPr>
                <w:szCs w:val="20"/>
              </w:rPr>
            </w:pPr>
            <w:r w:rsidRPr="00E6451E">
              <w:rPr>
                <w:szCs w:val="20"/>
              </w:rPr>
              <w:t>Nutrition et interactions avec des micro-organismes</w:t>
            </w:r>
            <w:r>
              <w:rPr>
                <w:szCs w:val="20"/>
              </w:rPr>
              <w:t>.</w:t>
            </w:r>
          </w:p>
          <w:p w:rsidR="003E1C09" w:rsidRDefault="003E1C09" w:rsidP="003E1C09">
            <w:pPr>
              <w:spacing w:after="0"/>
              <w:contextualSpacing/>
              <w:jc w:val="both"/>
              <w:rPr>
                <w:rFonts w:ascii="Arial" w:hAnsi="Arial" w:cs="Arial"/>
                <w:sz w:val="20"/>
                <w:szCs w:val="20"/>
              </w:rPr>
            </w:pPr>
          </w:p>
        </w:tc>
        <w:tc>
          <w:tcPr>
            <w:tcW w:w="2889" w:type="pct"/>
          </w:tcPr>
          <w:p w:rsidR="003E1C09" w:rsidRPr="000079F1" w:rsidRDefault="003E1C09" w:rsidP="003E1C09">
            <w:pPr>
              <w:numPr>
                <w:ilvl w:val="0"/>
                <w:numId w:val="1"/>
              </w:numPr>
              <w:spacing w:after="0"/>
              <w:contextualSpacing/>
              <w:jc w:val="both"/>
              <w:rPr>
                <w:rFonts w:ascii="Arial" w:hAnsi="Arial" w:cs="Arial"/>
                <w:sz w:val="20"/>
                <w:szCs w:val="20"/>
              </w:rPr>
            </w:pPr>
            <w:r w:rsidRPr="000079F1">
              <w:rPr>
                <w:rFonts w:ascii="Arial" w:hAnsi="Arial" w:cs="Arial"/>
                <w:sz w:val="20"/>
                <w:szCs w:val="20"/>
              </w:rPr>
              <w:t>Expliquer la transformation des aliments en nutriments lors de la digestion, sous l’action d’enzymes et le passage des nutriments vers le milieu intérieur ;</w:t>
            </w:r>
          </w:p>
          <w:p w:rsidR="003E1C09" w:rsidRPr="000079F1" w:rsidRDefault="003E1C09" w:rsidP="003E1C09">
            <w:pPr>
              <w:numPr>
                <w:ilvl w:val="0"/>
                <w:numId w:val="1"/>
              </w:numPr>
              <w:spacing w:after="0"/>
              <w:contextualSpacing/>
              <w:jc w:val="both"/>
              <w:rPr>
                <w:rFonts w:ascii="Arial" w:hAnsi="Arial" w:cs="Arial"/>
                <w:sz w:val="20"/>
                <w:szCs w:val="20"/>
              </w:rPr>
            </w:pPr>
            <w:r w:rsidRPr="000079F1">
              <w:rPr>
                <w:rFonts w:ascii="Arial" w:hAnsi="Arial" w:cs="Arial"/>
                <w:sz w:val="20"/>
                <w:szCs w:val="20"/>
              </w:rPr>
              <w:t>Relier des systèmes digestifs à des régimes alimentaires </w:t>
            </w:r>
            <w:r w:rsidR="00A325C3">
              <w:rPr>
                <w:rFonts w:ascii="Arial" w:hAnsi="Arial" w:cs="Arial"/>
                <w:sz w:val="20"/>
                <w:szCs w:val="20"/>
              </w:rPr>
              <w:t>(phytophages ; zoophages)</w:t>
            </w:r>
            <w:r w:rsidRPr="000079F1">
              <w:rPr>
                <w:rFonts w:ascii="Arial" w:hAnsi="Arial" w:cs="Arial"/>
                <w:sz w:val="20"/>
                <w:szCs w:val="20"/>
              </w:rPr>
              <w:t>;</w:t>
            </w:r>
          </w:p>
          <w:p w:rsidR="00CF316C" w:rsidRPr="00A325C3" w:rsidRDefault="00E645A0" w:rsidP="00CF316C">
            <w:pPr>
              <w:pStyle w:val="Paragraphedeliste"/>
              <w:numPr>
                <w:ilvl w:val="0"/>
                <w:numId w:val="1"/>
              </w:numPr>
              <w:spacing w:after="0" w:line="240" w:lineRule="auto"/>
              <w:rPr>
                <w:rFonts w:ascii="Arial" w:hAnsi="Arial" w:cs="Arial"/>
                <w:sz w:val="20"/>
                <w:szCs w:val="20"/>
              </w:rPr>
            </w:pPr>
            <w:r>
              <w:rPr>
                <w:rFonts w:ascii="Arial" w:hAnsi="Arial" w:cs="Arial"/>
                <w:sz w:val="20"/>
                <w:szCs w:val="20"/>
              </w:rPr>
              <w:t>Expliquer</w:t>
            </w:r>
            <w:r w:rsidR="00CF316C" w:rsidRPr="00A325C3">
              <w:rPr>
                <w:rFonts w:ascii="Arial" w:hAnsi="Arial" w:cs="Arial"/>
                <w:sz w:val="20"/>
                <w:szCs w:val="20"/>
              </w:rPr>
              <w:t xml:space="preserve"> </w:t>
            </w:r>
            <w:r w:rsidR="008F6323">
              <w:rPr>
                <w:rFonts w:ascii="Arial" w:hAnsi="Arial" w:cs="Arial"/>
                <w:sz w:val="20"/>
                <w:szCs w:val="20"/>
              </w:rPr>
              <w:t xml:space="preserve">que les cellules animales utilisent de </w:t>
            </w:r>
            <w:r w:rsidR="00CF316C" w:rsidRPr="00A325C3">
              <w:rPr>
                <w:rFonts w:ascii="Arial" w:hAnsi="Arial" w:cs="Arial"/>
                <w:sz w:val="20"/>
                <w:szCs w:val="20"/>
              </w:rPr>
              <w:t xml:space="preserve">la matière organique et </w:t>
            </w:r>
            <w:r w:rsidR="008F6323">
              <w:rPr>
                <w:rFonts w:ascii="Arial" w:hAnsi="Arial" w:cs="Arial"/>
                <w:sz w:val="20"/>
                <w:szCs w:val="20"/>
              </w:rPr>
              <w:t xml:space="preserve">de la matière </w:t>
            </w:r>
            <w:r w:rsidR="00CF316C" w:rsidRPr="00A325C3">
              <w:rPr>
                <w:rFonts w:ascii="Arial" w:hAnsi="Arial" w:cs="Arial"/>
                <w:sz w:val="20"/>
                <w:szCs w:val="20"/>
              </w:rPr>
              <w:t>minérale</w:t>
            </w:r>
            <w:r w:rsidR="008F6323">
              <w:rPr>
                <w:rFonts w:ascii="Arial" w:hAnsi="Arial" w:cs="Arial"/>
                <w:sz w:val="20"/>
                <w:szCs w:val="20"/>
              </w:rPr>
              <w:t xml:space="preserve"> pour produire leur propre matière organique</w:t>
            </w:r>
            <w:r w:rsidR="00CF316C" w:rsidRPr="00A325C3">
              <w:rPr>
                <w:rFonts w:ascii="Arial" w:hAnsi="Arial" w:cs="Arial"/>
                <w:sz w:val="20"/>
                <w:szCs w:val="20"/>
              </w:rPr>
              <w:t> ;</w:t>
            </w:r>
          </w:p>
          <w:p w:rsidR="002072BA" w:rsidRDefault="00E645A0" w:rsidP="00F94935">
            <w:pPr>
              <w:numPr>
                <w:ilvl w:val="0"/>
                <w:numId w:val="1"/>
              </w:numPr>
              <w:spacing w:after="0"/>
              <w:contextualSpacing/>
              <w:jc w:val="both"/>
              <w:rPr>
                <w:rFonts w:ascii="Arial" w:hAnsi="Arial" w:cs="Arial"/>
                <w:sz w:val="20"/>
                <w:szCs w:val="20"/>
              </w:rPr>
            </w:pPr>
            <w:r w:rsidRPr="002072BA">
              <w:rPr>
                <w:rFonts w:ascii="Arial" w:hAnsi="Arial" w:cs="Arial"/>
                <w:sz w:val="20"/>
                <w:szCs w:val="20"/>
              </w:rPr>
              <w:t>Relier</w:t>
            </w:r>
            <w:r w:rsidR="003E1C09" w:rsidRPr="002072BA">
              <w:rPr>
                <w:rFonts w:ascii="Arial" w:hAnsi="Arial" w:cs="Arial"/>
                <w:sz w:val="20"/>
                <w:szCs w:val="20"/>
              </w:rPr>
              <w:t xml:space="preserve"> le passage du dioxygène des milieux de vie au </w:t>
            </w:r>
            <w:r w:rsidRPr="002072BA">
              <w:rPr>
                <w:rFonts w:ascii="Arial" w:hAnsi="Arial" w:cs="Arial"/>
                <w:sz w:val="20"/>
                <w:szCs w:val="20"/>
              </w:rPr>
              <w:t>niveau</w:t>
            </w:r>
            <w:r w:rsidR="003E1C09" w:rsidRPr="002072BA">
              <w:rPr>
                <w:rFonts w:ascii="Arial" w:hAnsi="Arial" w:cs="Arial"/>
                <w:sz w:val="20"/>
                <w:szCs w:val="20"/>
              </w:rPr>
              <w:t xml:space="preserve"> des appareils respiratoires </w:t>
            </w:r>
            <w:r w:rsidR="002072BA" w:rsidRPr="002072BA">
              <w:rPr>
                <w:rFonts w:ascii="Arial" w:hAnsi="Arial" w:cs="Arial"/>
                <w:sz w:val="20"/>
                <w:szCs w:val="20"/>
              </w:rPr>
              <w:t xml:space="preserve">aux </w:t>
            </w:r>
            <w:r w:rsidR="003E1C09" w:rsidRPr="002072BA">
              <w:rPr>
                <w:rFonts w:ascii="Arial" w:hAnsi="Arial" w:cs="Arial"/>
                <w:sz w:val="20"/>
                <w:szCs w:val="20"/>
              </w:rPr>
              <w:t>caractéristiques des surfaces d’échanges</w:t>
            </w:r>
            <w:r w:rsidR="002072BA" w:rsidRPr="002072BA">
              <w:rPr>
                <w:rFonts w:ascii="Arial" w:hAnsi="Arial" w:cs="Arial"/>
                <w:sz w:val="20"/>
                <w:szCs w:val="20"/>
              </w:rPr>
              <w:t> ;</w:t>
            </w:r>
            <w:r w:rsidR="003E1C09" w:rsidRPr="002072BA">
              <w:rPr>
                <w:rFonts w:ascii="Arial" w:hAnsi="Arial" w:cs="Arial"/>
                <w:sz w:val="20"/>
                <w:szCs w:val="20"/>
              </w:rPr>
              <w:t xml:space="preserve"> </w:t>
            </w:r>
          </w:p>
          <w:p w:rsidR="003E1C09" w:rsidRPr="002072BA" w:rsidRDefault="003E1C09" w:rsidP="00F94935">
            <w:pPr>
              <w:numPr>
                <w:ilvl w:val="0"/>
                <w:numId w:val="1"/>
              </w:numPr>
              <w:spacing w:after="0"/>
              <w:contextualSpacing/>
              <w:jc w:val="both"/>
              <w:rPr>
                <w:rFonts w:ascii="Arial" w:hAnsi="Arial" w:cs="Arial"/>
                <w:sz w:val="20"/>
                <w:szCs w:val="20"/>
              </w:rPr>
            </w:pPr>
            <w:r w:rsidRPr="002072BA">
              <w:rPr>
                <w:rFonts w:ascii="Arial" w:hAnsi="Arial" w:cs="Arial"/>
                <w:sz w:val="20"/>
                <w:szCs w:val="20"/>
              </w:rPr>
              <w:t>Relier les systèmes de transport (appareil circulatoire endigué ou non ; milieu intérieur) aux lieux d’utilisation et de stockage des nutriments (besoins des cellules ; tissus de stockage) ;</w:t>
            </w:r>
          </w:p>
          <w:p w:rsidR="003E1C09" w:rsidRPr="000079F1" w:rsidRDefault="003E1C09" w:rsidP="003E1C09">
            <w:pPr>
              <w:numPr>
                <w:ilvl w:val="0"/>
                <w:numId w:val="1"/>
              </w:numPr>
              <w:spacing w:after="0"/>
              <w:contextualSpacing/>
              <w:jc w:val="both"/>
              <w:rPr>
                <w:rFonts w:ascii="Arial" w:hAnsi="Arial" w:cs="Arial"/>
                <w:sz w:val="20"/>
                <w:szCs w:val="20"/>
              </w:rPr>
            </w:pPr>
            <w:r w:rsidRPr="000079F1">
              <w:rPr>
                <w:rFonts w:ascii="Arial" w:hAnsi="Arial" w:cs="Arial"/>
                <w:sz w:val="20"/>
                <w:szCs w:val="20"/>
              </w:rPr>
              <w:t>Relier les systèmes de transport et l’élimination des déchets produits au cours du fonctionnement cellulaire ;</w:t>
            </w:r>
          </w:p>
          <w:p w:rsidR="003E1C09" w:rsidRPr="000079F1" w:rsidRDefault="003E1C09" w:rsidP="003E1C09">
            <w:pPr>
              <w:numPr>
                <w:ilvl w:val="0"/>
                <w:numId w:val="1"/>
              </w:numPr>
              <w:spacing w:after="0"/>
              <w:contextualSpacing/>
              <w:jc w:val="both"/>
              <w:rPr>
                <w:rFonts w:ascii="Arial" w:hAnsi="Arial" w:cs="Arial"/>
                <w:sz w:val="20"/>
                <w:szCs w:val="20"/>
              </w:rPr>
            </w:pPr>
            <w:r w:rsidRPr="000079F1">
              <w:rPr>
                <w:rFonts w:ascii="Arial" w:hAnsi="Arial" w:cs="Arial"/>
                <w:sz w:val="20"/>
                <w:szCs w:val="20"/>
              </w:rPr>
              <w:t>Relier la présence de microorganismes dans le tube digestif à certaines c</w:t>
            </w:r>
            <w:r w:rsidR="00CF316C">
              <w:rPr>
                <w:rFonts w:ascii="Arial" w:hAnsi="Arial" w:cs="Arial"/>
                <w:sz w:val="20"/>
                <w:szCs w:val="20"/>
              </w:rPr>
              <w:t>aractéristiques de la digestion ;</w:t>
            </w:r>
          </w:p>
          <w:p w:rsidR="003E1C09" w:rsidRPr="00CF316C" w:rsidRDefault="003E1C09" w:rsidP="003E1C09">
            <w:pPr>
              <w:pStyle w:val="Paragraphedeliste"/>
              <w:numPr>
                <w:ilvl w:val="0"/>
                <w:numId w:val="1"/>
              </w:numPr>
              <w:spacing w:after="0" w:line="240" w:lineRule="auto"/>
              <w:rPr>
                <w:rFonts w:ascii="Arial" w:hAnsi="Arial" w:cs="Arial"/>
                <w:sz w:val="20"/>
                <w:szCs w:val="20"/>
              </w:rPr>
            </w:pPr>
            <w:r w:rsidRPr="00CF316C">
              <w:rPr>
                <w:rFonts w:ascii="Arial" w:hAnsi="Arial" w:cs="Arial"/>
                <w:sz w:val="20"/>
                <w:szCs w:val="20"/>
              </w:rPr>
              <w:t>Expliquer l’approvisionnement des cellules chlorophylliennes en eau, en sels minéraux et en dioxyde de carbone</w:t>
            </w:r>
            <w:r w:rsidR="002072BA">
              <w:rPr>
                <w:rFonts w:ascii="Arial" w:hAnsi="Arial" w:cs="Arial"/>
                <w:sz w:val="20"/>
                <w:szCs w:val="20"/>
              </w:rPr>
              <w:t>, pour satisfaire ses besoins nutritifs,</w:t>
            </w:r>
            <w:r w:rsidRPr="00CF316C">
              <w:rPr>
                <w:rFonts w:ascii="Arial" w:hAnsi="Arial" w:cs="Arial"/>
                <w:sz w:val="20"/>
                <w:szCs w:val="20"/>
              </w:rPr>
              <w:t> en reliant les lieux de prélèvement et les systèmes de transport dans le végétal</w:t>
            </w:r>
            <w:r w:rsidR="00CF316C" w:rsidRPr="00CF316C">
              <w:rPr>
                <w:rFonts w:ascii="Arial" w:hAnsi="Arial" w:cs="Arial"/>
                <w:sz w:val="20"/>
                <w:szCs w:val="20"/>
              </w:rPr>
              <w:t xml:space="preserve"> (</w:t>
            </w:r>
            <w:r w:rsidR="008F6323">
              <w:rPr>
                <w:rFonts w:ascii="Arial" w:hAnsi="Arial" w:cs="Arial"/>
                <w:sz w:val="20"/>
                <w:szCs w:val="20"/>
              </w:rPr>
              <w:t>tissus conducteurs de la sève brute</w:t>
            </w:r>
            <w:r w:rsidR="00CF316C" w:rsidRPr="00CF316C">
              <w:rPr>
                <w:rFonts w:ascii="Arial" w:hAnsi="Arial" w:cs="Arial"/>
                <w:sz w:val="20"/>
                <w:szCs w:val="20"/>
              </w:rPr>
              <w:t>); </w:t>
            </w:r>
          </w:p>
          <w:p w:rsidR="003E1C09" w:rsidRPr="00CF316C" w:rsidRDefault="003E1C09" w:rsidP="003E1C09">
            <w:pPr>
              <w:pStyle w:val="Paragraphedeliste"/>
              <w:numPr>
                <w:ilvl w:val="0"/>
                <w:numId w:val="1"/>
              </w:numPr>
              <w:spacing w:after="0" w:line="240" w:lineRule="auto"/>
              <w:rPr>
                <w:rFonts w:ascii="Arial" w:hAnsi="Arial" w:cs="Arial"/>
                <w:sz w:val="20"/>
                <w:szCs w:val="20"/>
              </w:rPr>
            </w:pPr>
            <w:r w:rsidRPr="00CF316C">
              <w:rPr>
                <w:rFonts w:ascii="Arial" w:hAnsi="Arial" w:cs="Arial"/>
                <w:sz w:val="20"/>
                <w:szCs w:val="20"/>
              </w:rPr>
              <w:t>Relier la production de matière organique au niveau des cellules chlorophylliennes des feuilles à l’utilisation de lumière et de matière minérale (photosynthèse) </w:t>
            </w:r>
            <w:r w:rsidR="00CF316C" w:rsidRPr="00CF316C">
              <w:rPr>
                <w:rFonts w:ascii="Arial" w:hAnsi="Arial" w:cs="Arial"/>
                <w:sz w:val="20"/>
                <w:szCs w:val="20"/>
              </w:rPr>
              <w:t xml:space="preserve">et les lieux d’utilisation et de stockage (circulation des sèves élaborées dans des </w:t>
            </w:r>
            <w:r w:rsidR="008F6323">
              <w:rPr>
                <w:rFonts w:ascii="Arial" w:hAnsi="Arial" w:cs="Arial"/>
                <w:sz w:val="20"/>
                <w:szCs w:val="20"/>
              </w:rPr>
              <w:t>tissus</w:t>
            </w:r>
            <w:r w:rsidR="00CF316C" w:rsidRPr="00CF316C">
              <w:rPr>
                <w:rFonts w:ascii="Arial" w:hAnsi="Arial" w:cs="Arial"/>
                <w:sz w:val="20"/>
                <w:szCs w:val="20"/>
              </w:rPr>
              <w:t xml:space="preserve"> conducteurs)</w:t>
            </w:r>
            <w:r w:rsidRPr="00CF316C">
              <w:rPr>
                <w:rFonts w:ascii="Arial" w:hAnsi="Arial" w:cs="Arial"/>
                <w:sz w:val="20"/>
                <w:szCs w:val="20"/>
              </w:rPr>
              <w:t>;</w:t>
            </w:r>
          </w:p>
          <w:p w:rsidR="003E1C09" w:rsidRPr="00CF316C" w:rsidRDefault="003E1C09" w:rsidP="003E1C09">
            <w:pPr>
              <w:pStyle w:val="Paragraphedeliste"/>
              <w:numPr>
                <w:ilvl w:val="0"/>
                <w:numId w:val="1"/>
              </w:numPr>
              <w:spacing w:after="0" w:line="240" w:lineRule="auto"/>
              <w:rPr>
                <w:rFonts w:ascii="Arial" w:hAnsi="Arial" w:cs="Arial"/>
                <w:sz w:val="20"/>
                <w:szCs w:val="20"/>
              </w:rPr>
            </w:pPr>
            <w:r w:rsidRPr="00CF316C">
              <w:rPr>
                <w:rFonts w:ascii="Arial" w:hAnsi="Arial" w:cs="Arial"/>
                <w:sz w:val="20"/>
                <w:szCs w:val="20"/>
              </w:rPr>
              <w:t xml:space="preserve">Relier </w:t>
            </w:r>
            <w:r w:rsidR="008F6323">
              <w:rPr>
                <w:rFonts w:ascii="Arial" w:hAnsi="Arial" w:cs="Arial"/>
                <w:sz w:val="20"/>
                <w:szCs w:val="20"/>
              </w:rPr>
              <w:t xml:space="preserve">l’énergie nécessaire au fonctionnement </w:t>
            </w:r>
            <w:r w:rsidRPr="00CF316C">
              <w:rPr>
                <w:rFonts w:ascii="Arial" w:hAnsi="Arial" w:cs="Arial"/>
                <w:sz w:val="20"/>
                <w:szCs w:val="20"/>
              </w:rPr>
              <w:t xml:space="preserve"> </w:t>
            </w:r>
            <w:r w:rsidR="008F6323">
              <w:rPr>
                <w:rFonts w:ascii="Arial" w:hAnsi="Arial" w:cs="Arial"/>
                <w:sz w:val="20"/>
                <w:szCs w:val="20"/>
              </w:rPr>
              <w:t>d</w:t>
            </w:r>
            <w:r w:rsidR="008F6323" w:rsidRPr="00CF316C">
              <w:rPr>
                <w:rFonts w:ascii="Arial" w:hAnsi="Arial" w:cs="Arial"/>
                <w:sz w:val="20"/>
                <w:szCs w:val="20"/>
              </w:rPr>
              <w:t>es cellules animale</w:t>
            </w:r>
            <w:r w:rsidR="008F6323">
              <w:rPr>
                <w:rFonts w:ascii="Arial" w:hAnsi="Arial" w:cs="Arial"/>
                <w:sz w:val="20"/>
                <w:szCs w:val="20"/>
              </w:rPr>
              <w:t>s</w:t>
            </w:r>
            <w:r w:rsidR="008F6323" w:rsidRPr="00CF316C">
              <w:rPr>
                <w:rFonts w:ascii="Arial" w:hAnsi="Arial" w:cs="Arial"/>
                <w:sz w:val="20"/>
                <w:szCs w:val="20"/>
              </w:rPr>
              <w:t xml:space="preserve"> et végétale</w:t>
            </w:r>
            <w:r w:rsidR="008F6323">
              <w:rPr>
                <w:rFonts w:ascii="Arial" w:hAnsi="Arial" w:cs="Arial"/>
                <w:sz w:val="20"/>
                <w:szCs w:val="20"/>
              </w:rPr>
              <w:t>s</w:t>
            </w:r>
            <w:r w:rsidR="008F6323" w:rsidRPr="00CF316C">
              <w:rPr>
                <w:rFonts w:ascii="Arial" w:hAnsi="Arial" w:cs="Arial"/>
                <w:sz w:val="20"/>
                <w:szCs w:val="20"/>
              </w:rPr>
              <w:t xml:space="preserve">  </w:t>
            </w:r>
            <w:r w:rsidRPr="00CF316C">
              <w:rPr>
                <w:rFonts w:ascii="Arial" w:hAnsi="Arial" w:cs="Arial"/>
                <w:sz w:val="20"/>
                <w:szCs w:val="20"/>
              </w:rPr>
              <w:t xml:space="preserve">à l’utilisation de dioxygène et de glucose </w:t>
            </w:r>
          </w:p>
          <w:p w:rsidR="00CC7AF9" w:rsidRPr="00466A78" w:rsidRDefault="00E645A0" w:rsidP="00CC7AF9">
            <w:pPr>
              <w:pStyle w:val="Paragraphedeliste"/>
              <w:numPr>
                <w:ilvl w:val="0"/>
                <w:numId w:val="1"/>
              </w:numPr>
              <w:spacing w:after="0" w:line="240" w:lineRule="auto"/>
              <w:rPr>
                <w:rFonts w:ascii="Arial" w:hAnsi="Arial" w:cs="Arial"/>
                <w:sz w:val="20"/>
                <w:szCs w:val="20"/>
              </w:rPr>
            </w:pPr>
            <w:r>
              <w:rPr>
                <w:rFonts w:ascii="Arial" w:hAnsi="Arial" w:cs="Arial"/>
                <w:sz w:val="20"/>
                <w:szCs w:val="20"/>
              </w:rPr>
              <w:t>Expliquer</w:t>
            </w:r>
            <w:r w:rsidR="003E1C09" w:rsidRPr="000079F1">
              <w:rPr>
                <w:rFonts w:ascii="Arial" w:hAnsi="Arial" w:cs="Arial"/>
                <w:sz w:val="20"/>
                <w:szCs w:val="20"/>
              </w:rPr>
              <w:t xml:space="preserve"> </w:t>
            </w:r>
            <w:r>
              <w:rPr>
                <w:rFonts w:ascii="Arial" w:hAnsi="Arial" w:cs="Arial"/>
                <w:sz w:val="20"/>
                <w:szCs w:val="20"/>
              </w:rPr>
              <w:t>la nutrition minérale implique la symbiose avec des microorganismes du sol.</w:t>
            </w:r>
          </w:p>
        </w:tc>
      </w:tr>
      <w:tr w:rsidR="003E1C09" w:rsidTr="00E0218C">
        <w:tc>
          <w:tcPr>
            <w:tcW w:w="794" w:type="pct"/>
          </w:tcPr>
          <w:p w:rsidR="003E1C09" w:rsidRPr="00E6451E" w:rsidRDefault="003E1C09" w:rsidP="003E1C09">
            <w:pPr>
              <w:spacing w:after="0" w:line="240" w:lineRule="auto"/>
              <w:jc w:val="both"/>
              <w:rPr>
                <w:sz w:val="20"/>
                <w:szCs w:val="20"/>
              </w:rPr>
            </w:pPr>
            <w:r w:rsidRPr="00E6451E">
              <w:rPr>
                <w:sz w:val="20"/>
                <w:szCs w:val="20"/>
              </w:rPr>
              <w:lastRenderedPageBreak/>
              <w:t>Relier des éléments de biologie de la reproduction sexuée et asexuée des êtres vivants et l’influence du milieu sur la survie des individus, à la dynamique des populations.</w:t>
            </w:r>
          </w:p>
          <w:p w:rsidR="003E1C09" w:rsidRDefault="003E1C09" w:rsidP="003E1C09">
            <w:pPr>
              <w:spacing w:after="0"/>
              <w:contextualSpacing/>
              <w:jc w:val="both"/>
              <w:rPr>
                <w:rFonts w:ascii="Arial" w:hAnsi="Arial" w:cs="Arial"/>
                <w:sz w:val="20"/>
                <w:szCs w:val="20"/>
              </w:rPr>
            </w:pPr>
          </w:p>
        </w:tc>
        <w:tc>
          <w:tcPr>
            <w:tcW w:w="1317" w:type="pct"/>
          </w:tcPr>
          <w:p w:rsidR="003E1C09" w:rsidRDefault="003E1C09" w:rsidP="003E1C09">
            <w:pPr>
              <w:numPr>
                <w:ilvl w:val="0"/>
                <w:numId w:val="2"/>
              </w:numPr>
              <w:spacing w:after="0" w:line="240" w:lineRule="auto"/>
              <w:ind w:left="426" w:hanging="284"/>
              <w:contextualSpacing/>
              <w:rPr>
                <w:szCs w:val="20"/>
              </w:rPr>
            </w:pPr>
            <w:r w:rsidRPr="00E6451E">
              <w:rPr>
                <w:szCs w:val="20"/>
              </w:rPr>
              <w:t>Reproductions sexuée et asexuée, rencontre des gamètes, milieux et modes de reproduction</w:t>
            </w:r>
            <w:r>
              <w:rPr>
                <w:szCs w:val="20"/>
              </w:rPr>
              <w:t>.</w:t>
            </w:r>
          </w:p>
          <w:p w:rsidR="003E1C09" w:rsidRPr="003E1C09" w:rsidRDefault="003E1C09" w:rsidP="003E1C09">
            <w:pPr>
              <w:numPr>
                <w:ilvl w:val="0"/>
                <w:numId w:val="2"/>
              </w:numPr>
              <w:spacing w:after="0" w:line="240" w:lineRule="auto"/>
              <w:ind w:left="426" w:hanging="284"/>
              <w:contextualSpacing/>
              <w:rPr>
                <w:szCs w:val="20"/>
              </w:rPr>
            </w:pPr>
            <w:r w:rsidRPr="00E6451E">
              <w:rPr>
                <w:szCs w:val="20"/>
              </w:rPr>
              <w:t>Gamètes et patrimoine génétique chez les Vertébrés et les plantes à fleurs</w:t>
            </w:r>
            <w:r>
              <w:rPr>
                <w:szCs w:val="20"/>
              </w:rPr>
              <w:t>.</w:t>
            </w:r>
          </w:p>
        </w:tc>
        <w:tc>
          <w:tcPr>
            <w:tcW w:w="2889" w:type="pct"/>
            <w:shd w:val="clear" w:color="auto" w:fill="auto"/>
          </w:tcPr>
          <w:p w:rsidR="00C87C41" w:rsidRPr="00C87C41" w:rsidRDefault="00C87C41" w:rsidP="00C87C41">
            <w:pPr>
              <w:pStyle w:val="Paragraphedeliste"/>
              <w:keepNext/>
              <w:keepLines/>
              <w:numPr>
                <w:ilvl w:val="0"/>
                <w:numId w:val="1"/>
              </w:numPr>
              <w:spacing w:before="200" w:after="0" w:line="240" w:lineRule="auto"/>
              <w:outlineLvl w:val="1"/>
              <w:rPr>
                <w:rFonts w:ascii="Arial" w:hAnsi="Arial" w:cs="Arial"/>
                <w:sz w:val="20"/>
                <w:szCs w:val="20"/>
              </w:rPr>
            </w:pPr>
            <w:r w:rsidRPr="00C87C41">
              <w:rPr>
                <w:rFonts w:ascii="Arial" w:hAnsi="Arial" w:cs="Arial"/>
                <w:sz w:val="20"/>
                <w:szCs w:val="20"/>
              </w:rPr>
              <w:t xml:space="preserve">Relier certaines modalités de la reproduction sexuée (oviparité/viviparité ; fécondation externe/interne ; reproduction des plantes à fleurs) aux pressions exercées par les milieux ; </w:t>
            </w:r>
          </w:p>
          <w:p w:rsidR="00C87C41" w:rsidRPr="00C87C41" w:rsidRDefault="00C87C41" w:rsidP="00C87C41">
            <w:pPr>
              <w:pStyle w:val="Paragraphedeliste"/>
              <w:keepNext/>
              <w:keepLines/>
              <w:numPr>
                <w:ilvl w:val="0"/>
                <w:numId w:val="1"/>
              </w:numPr>
              <w:spacing w:before="200" w:after="0" w:line="240" w:lineRule="auto"/>
              <w:outlineLvl w:val="1"/>
              <w:rPr>
                <w:rFonts w:ascii="Arial" w:hAnsi="Arial" w:cs="Arial"/>
                <w:sz w:val="20"/>
                <w:szCs w:val="20"/>
              </w:rPr>
            </w:pPr>
            <w:r w:rsidRPr="00C87C41">
              <w:rPr>
                <w:rFonts w:ascii="Arial" w:hAnsi="Arial" w:cs="Arial"/>
                <w:sz w:val="20"/>
                <w:szCs w:val="20"/>
              </w:rPr>
              <w:t>Expliquer la stabilité et la diversité des phénotypes des individus d’une population par les mécanismes de la reproduction sexuée (production de gamètes apportant la moitié du patrimoine génétique de l’espèce et fécondation) ;</w:t>
            </w:r>
          </w:p>
          <w:p w:rsidR="00C87C41" w:rsidRPr="00C87C41" w:rsidRDefault="00C87C41" w:rsidP="003E1C09">
            <w:pPr>
              <w:pStyle w:val="Paragraphedeliste"/>
              <w:numPr>
                <w:ilvl w:val="0"/>
                <w:numId w:val="1"/>
              </w:numPr>
              <w:spacing w:after="0" w:line="240" w:lineRule="auto"/>
              <w:rPr>
                <w:rFonts w:ascii="Arial" w:hAnsi="Arial" w:cs="Arial"/>
                <w:sz w:val="20"/>
                <w:szCs w:val="20"/>
              </w:rPr>
            </w:pPr>
            <w:r w:rsidRPr="00C87C41">
              <w:rPr>
                <w:rFonts w:ascii="Arial" w:hAnsi="Arial" w:cs="Arial"/>
                <w:sz w:val="20"/>
                <w:szCs w:val="20"/>
              </w:rPr>
              <w:t>Identifier des modes de reproduction asexuée ;</w:t>
            </w:r>
          </w:p>
          <w:p w:rsidR="00C87C41" w:rsidRPr="00C87C41" w:rsidRDefault="00C87C41" w:rsidP="00C87C41">
            <w:pPr>
              <w:pStyle w:val="Paragraphedeliste"/>
              <w:numPr>
                <w:ilvl w:val="0"/>
                <w:numId w:val="1"/>
              </w:numPr>
              <w:spacing w:after="0" w:line="240" w:lineRule="auto"/>
              <w:rPr>
                <w:rFonts w:ascii="Arial" w:hAnsi="Arial" w:cs="Arial"/>
                <w:sz w:val="20"/>
                <w:szCs w:val="20"/>
              </w:rPr>
            </w:pPr>
            <w:r w:rsidRPr="00C87C41">
              <w:rPr>
                <w:rFonts w:ascii="Arial" w:hAnsi="Arial" w:cs="Arial"/>
                <w:sz w:val="20"/>
                <w:szCs w:val="20"/>
              </w:rPr>
              <w:t>Relier la reproduction asexuée à une stabilité des phénotypes entre générations ;</w:t>
            </w:r>
          </w:p>
          <w:p w:rsidR="00CC7AF9" w:rsidRPr="00C87C41" w:rsidRDefault="00C87C41" w:rsidP="00C87C41">
            <w:pPr>
              <w:pStyle w:val="Paragraphedeliste"/>
              <w:numPr>
                <w:ilvl w:val="0"/>
                <w:numId w:val="1"/>
              </w:numPr>
              <w:spacing w:after="0" w:line="240" w:lineRule="auto"/>
              <w:rPr>
                <w:rFonts w:ascii="Arial" w:hAnsi="Arial" w:cs="Arial"/>
                <w:sz w:val="20"/>
                <w:szCs w:val="20"/>
              </w:rPr>
            </w:pPr>
            <w:r w:rsidRPr="00C87C41">
              <w:rPr>
                <w:rFonts w:ascii="Arial" w:hAnsi="Arial" w:cs="Arial"/>
                <w:sz w:val="20"/>
                <w:szCs w:val="20"/>
              </w:rPr>
              <w:t xml:space="preserve">Relier les modes de reproduction (sexuée et asexuée), les conditions du milieu (rareté ou abondance des ressources alimentaires, des prédateurs, des conditions physicochimiques, ...) à la dynamique des populations. </w:t>
            </w:r>
          </w:p>
        </w:tc>
      </w:tr>
      <w:tr w:rsidR="003E1C09" w:rsidTr="00E0218C">
        <w:tc>
          <w:tcPr>
            <w:tcW w:w="794" w:type="pct"/>
          </w:tcPr>
          <w:p w:rsidR="003E1C09" w:rsidRPr="00E6451E" w:rsidRDefault="003E1C09" w:rsidP="003E1C09">
            <w:pPr>
              <w:spacing w:after="0" w:line="240" w:lineRule="auto"/>
              <w:jc w:val="both"/>
              <w:rPr>
                <w:sz w:val="20"/>
                <w:szCs w:val="20"/>
              </w:rPr>
            </w:pPr>
            <w:r w:rsidRPr="00E6451E">
              <w:rPr>
                <w:sz w:val="20"/>
                <w:szCs w:val="20"/>
              </w:rPr>
              <w:t>Relier l’étude des relations de parenté entre les êtres vivants, et l’évolution.</w:t>
            </w:r>
          </w:p>
          <w:p w:rsidR="003E1C09" w:rsidRDefault="003E1C09" w:rsidP="003E1C09">
            <w:pPr>
              <w:spacing w:after="0"/>
              <w:contextualSpacing/>
              <w:jc w:val="both"/>
              <w:rPr>
                <w:rFonts w:ascii="Arial" w:hAnsi="Arial" w:cs="Arial"/>
                <w:sz w:val="20"/>
                <w:szCs w:val="20"/>
              </w:rPr>
            </w:pPr>
          </w:p>
        </w:tc>
        <w:tc>
          <w:tcPr>
            <w:tcW w:w="1317" w:type="pct"/>
          </w:tcPr>
          <w:p w:rsidR="003E1C09" w:rsidRDefault="003E1C09" w:rsidP="003E1C09">
            <w:pPr>
              <w:numPr>
                <w:ilvl w:val="0"/>
                <w:numId w:val="2"/>
              </w:numPr>
              <w:spacing w:after="0" w:line="240" w:lineRule="auto"/>
              <w:ind w:left="426" w:hanging="284"/>
              <w:contextualSpacing/>
              <w:rPr>
                <w:szCs w:val="20"/>
              </w:rPr>
            </w:pPr>
            <w:r w:rsidRPr="00E6451E">
              <w:rPr>
                <w:szCs w:val="20"/>
              </w:rPr>
              <w:t>Caractères partagés et classification</w:t>
            </w:r>
            <w:r>
              <w:rPr>
                <w:szCs w:val="20"/>
              </w:rPr>
              <w:t>.</w:t>
            </w:r>
          </w:p>
          <w:p w:rsidR="003E1C09" w:rsidRPr="003E1C09" w:rsidRDefault="003E1C09" w:rsidP="003E1C09">
            <w:pPr>
              <w:numPr>
                <w:ilvl w:val="0"/>
                <w:numId w:val="2"/>
              </w:numPr>
              <w:spacing w:after="0" w:line="240" w:lineRule="auto"/>
              <w:ind w:left="426" w:hanging="284"/>
              <w:contextualSpacing/>
              <w:rPr>
                <w:szCs w:val="20"/>
              </w:rPr>
            </w:pPr>
            <w:r w:rsidRPr="00E6451E">
              <w:rPr>
                <w:szCs w:val="20"/>
              </w:rPr>
              <w:t>Les grands groupes d’êtres vivants, dont Homo sapiens,</w:t>
            </w:r>
            <w:r>
              <w:rPr>
                <w:szCs w:val="20"/>
              </w:rPr>
              <w:t xml:space="preserve"> leur parenté et leur évolution.</w:t>
            </w:r>
          </w:p>
        </w:tc>
        <w:tc>
          <w:tcPr>
            <w:tcW w:w="2889" w:type="pct"/>
          </w:tcPr>
          <w:p w:rsidR="003E1C09" w:rsidRPr="00747E05" w:rsidRDefault="003E1C09" w:rsidP="003E1C09">
            <w:pPr>
              <w:pStyle w:val="Paragraphedeliste"/>
              <w:numPr>
                <w:ilvl w:val="0"/>
                <w:numId w:val="1"/>
              </w:numPr>
              <w:autoSpaceDE w:val="0"/>
              <w:autoSpaceDN w:val="0"/>
              <w:adjustRightInd w:val="0"/>
              <w:spacing w:after="0"/>
              <w:rPr>
                <w:rFonts w:ascii="Arial" w:hAnsi="Arial" w:cs="Arial"/>
                <w:sz w:val="20"/>
                <w:szCs w:val="20"/>
              </w:rPr>
            </w:pPr>
            <w:r>
              <w:rPr>
                <w:rFonts w:ascii="Arial" w:hAnsi="Arial" w:cs="Arial"/>
                <w:sz w:val="20"/>
                <w:szCs w:val="20"/>
              </w:rPr>
              <w:t>Argumenter</w:t>
            </w:r>
            <w:r w:rsidRPr="00747E05">
              <w:rPr>
                <w:rFonts w:ascii="Arial" w:hAnsi="Arial" w:cs="Arial"/>
                <w:sz w:val="20"/>
                <w:szCs w:val="20"/>
              </w:rPr>
              <w:t xml:space="preserve"> le degré de parenté entre des organismes actuels et/ou fossiles à partir des caractères partagés</w:t>
            </w:r>
            <w:r w:rsidR="00C87C41">
              <w:rPr>
                <w:rFonts w:ascii="Arial" w:hAnsi="Arial" w:cs="Arial"/>
                <w:sz w:val="20"/>
                <w:szCs w:val="20"/>
              </w:rPr>
              <w:t> ;</w:t>
            </w:r>
            <w:r w:rsidRPr="00747E05">
              <w:rPr>
                <w:rFonts w:ascii="Arial" w:hAnsi="Arial" w:cs="Arial"/>
                <w:sz w:val="20"/>
                <w:szCs w:val="20"/>
              </w:rPr>
              <w:t> </w:t>
            </w:r>
          </w:p>
          <w:p w:rsidR="003E1C09" w:rsidRPr="00C87C41" w:rsidRDefault="003E1C09" w:rsidP="00C87C41">
            <w:pPr>
              <w:pStyle w:val="Paragraphedeliste"/>
              <w:numPr>
                <w:ilvl w:val="0"/>
                <w:numId w:val="1"/>
              </w:numPr>
              <w:autoSpaceDE w:val="0"/>
              <w:autoSpaceDN w:val="0"/>
              <w:adjustRightInd w:val="0"/>
              <w:spacing w:after="0"/>
              <w:rPr>
                <w:rFonts w:ascii="Arial" w:hAnsi="Arial" w:cs="Arial"/>
                <w:sz w:val="20"/>
                <w:szCs w:val="20"/>
              </w:rPr>
            </w:pPr>
            <w:r w:rsidRPr="00747E05">
              <w:rPr>
                <w:rFonts w:ascii="Arial" w:hAnsi="Arial" w:cs="Arial"/>
                <w:sz w:val="20"/>
                <w:szCs w:val="20"/>
              </w:rPr>
              <w:t>Argumenter l’histoire évolutive de grands groupes d’être</w:t>
            </w:r>
            <w:r w:rsidR="00C87C41">
              <w:rPr>
                <w:rFonts w:ascii="Arial" w:hAnsi="Arial" w:cs="Arial"/>
                <w:sz w:val="20"/>
                <w:szCs w:val="20"/>
              </w:rPr>
              <w:t xml:space="preserve">s </w:t>
            </w:r>
            <w:r w:rsidRPr="00747E05">
              <w:rPr>
                <w:rFonts w:ascii="Arial" w:hAnsi="Arial" w:cs="Arial"/>
                <w:sz w:val="20"/>
                <w:szCs w:val="20"/>
              </w:rPr>
              <w:t>vivant</w:t>
            </w:r>
            <w:r w:rsidR="00C87C41">
              <w:rPr>
                <w:rFonts w:ascii="Arial" w:hAnsi="Arial" w:cs="Arial"/>
                <w:sz w:val="20"/>
                <w:szCs w:val="20"/>
              </w:rPr>
              <w:t>s</w:t>
            </w:r>
            <w:r w:rsidRPr="00747E05">
              <w:rPr>
                <w:rFonts w:ascii="Arial" w:hAnsi="Arial" w:cs="Arial"/>
                <w:sz w:val="20"/>
                <w:szCs w:val="20"/>
              </w:rPr>
              <w:t>, dont Homo sapiens</w:t>
            </w:r>
            <w:r>
              <w:rPr>
                <w:rFonts w:ascii="Arial" w:hAnsi="Arial" w:cs="Arial"/>
                <w:sz w:val="20"/>
                <w:szCs w:val="20"/>
              </w:rPr>
              <w:t>,</w:t>
            </w:r>
            <w:r w:rsidRPr="00747E05">
              <w:rPr>
                <w:rFonts w:ascii="Arial" w:hAnsi="Arial" w:cs="Arial"/>
                <w:sz w:val="20"/>
                <w:szCs w:val="20"/>
              </w:rPr>
              <w:t xml:space="preserve"> en exploitant </w:t>
            </w:r>
            <w:r w:rsidR="00C87C41">
              <w:rPr>
                <w:rFonts w:ascii="Arial" w:hAnsi="Arial" w:cs="Arial"/>
                <w:sz w:val="20"/>
                <w:szCs w:val="20"/>
              </w:rPr>
              <w:t xml:space="preserve">différents faits (caractères des espèces actuelles et fossiles ; </w:t>
            </w:r>
            <w:r w:rsidRPr="00747E05">
              <w:rPr>
                <w:rFonts w:ascii="Arial" w:hAnsi="Arial" w:cs="Arial"/>
                <w:sz w:val="20"/>
                <w:szCs w:val="20"/>
              </w:rPr>
              <w:t>liens de parenté entre espèces actuelles et/ou fossile</w:t>
            </w:r>
            <w:r w:rsidR="00C87C41">
              <w:rPr>
                <w:rFonts w:ascii="Arial" w:hAnsi="Arial" w:cs="Arial"/>
                <w:sz w:val="20"/>
                <w:szCs w:val="20"/>
              </w:rPr>
              <w:t>s</w:t>
            </w:r>
            <w:r w:rsidR="008F6323">
              <w:rPr>
                <w:rFonts w:ascii="Arial" w:hAnsi="Arial" w:cs="Arial"/>
                <w:sz w:val="20"/>
                <w:szCs w:val="20"/>
              </w:rPr>
              <w:t xml:space="preserve"> ; données sur les </w:t>
            </w:r>
            <w:proofErr w:type="spellStart"/>
            <w:r w:rsidR="008F6323">
              <w:rPr>
                <w:rFonts w:ascii="Arial" w:hAnsi="Arial" w:cs="Arial"/>
                <w:sz w:val="20"/>
                <w:szCs w:val="20"/>
              </w:rPr>
              <w:t>paléomilieux</w:t>
            </w:r>
            <w:proofErr w:type="spellEnd"/>
            <w:r w:rsidR="008F6323">
              <w:rPr>
                <w:rFonts w:ascii="Arial" w:hAnsi="Arial" w:cs="Arial"/>
                <w:sz w:val="20"/>
                <w:szCs w:val="20"/>
              </w:rPr>
              <w:t xml:space="preserve"> de vie</w:t>
            </w:r>
            <w:r w:rsidR="00C87C41">
              <w:rPr>
                <w:rFonts w:ascii="Arial" w:hAnsi="Arial" w:cs="Arial"/>
                <w:sz w:val="20"/>
                <w:szCs w:val="20"/>
              </w:rPr>
              <w:t>)</w:t>
            </w:r>
            <w:r w:rsidRPr="00747E05">
              <w:rPr>
                <w:rFonts w:ascii="Arial" w:hAnsi="Arial" w:cs="Arial"/>
                <w:sz w:val="20"/>
                <w:szCs w:val="20"/>
              </w:rPr>
              <w:t>.</w:t>
            </w:r>
          </w:p>
        </w:tc>
      </w:tr>
      <w:tr w:rsidR="003E1C09" w:rsidTr="00E0218C">
        <w:tc>
          <w:tcPr>
            <w:tcW w:w="794" w:type="pct"/>
          </w:tcPr>
          <w:p w:rsidR="003E1C09" w:rsidRPr="00E6451E" w:rsidRDefault="003E1C09" w:rsidP="003E1C09">
            <w:pPr>
              <w:spacing w:after="0" w:line="240" w:lineRule="auto"/>
              <w:jc w:val="both"/>
              <w:rPr>
                <w:sz w:val="20"/>
                <w:szCs w:val="20"/>
              </w:rPr>
            </w:pPr>
            <w:r w:rsidRPr="00E6451E">
              <w:rPr>
                <w:sz w:val="20"/>
                <w:szCs w:val="20"/>
              </w:rPr>
              <w:t>Expliquer sur quoi reposent la diversité et la stabilité génétique des individus.</w:t>
            </w:r>
          </w:p>
          <w:p w:rsidR="003E1C09" w:rsidRPr="00E6451E" w:rsidRDefault="003E1C09" w:rsidP="003E1C09">
            <w:pPr>
              <w:spacing w:after="0" w:line="240" w:lineRule="auto"/>
              <w:jc w:val="both"/>
              <w:rPr>
                <w:sz w:val="20"/>
                <w:szCs w:val="20"/>
              </w:rPr>
            </w:pPr>
            <w:r w:rsidRPr="00E6451E">
              <w:rPr>
                <w:sz w:val="20"/>
                <w:szCs w:val="20"/>
              </w:rPr>
              <w:t>Expliquer comment les phénotypes sont déterminés par les génotypes et par l’action de l’environnement.</w:t>
            </w:r>
          </w:p>
          <w:p w:rsidR="003E1C09" w:rsidRPr="003E1C09" w:rsidRDefault="003E1C09" w:rsidP="003E1C09">
            <w:pPr>
              <w:spacing w:after="0" w:line="240" w:lineRule="auto"/>
              <w:jc w:val="both"/>
              <w:rPr>
                <w:sz w:val="20"/>
                <w:szCs w:val="20"/>
              </w:rPr>
            </w:pPr>
            <w:r w:rsidRPr="00E6451E">
              <w:rPr>
                <w:sz w:val="20"/>
                <w:szCs w:val="20"/>
              </w:rPr>
              <w:t>Relier, comme des processus dynamiques, la diversité génétique et la biodiversité.</w:t>
            </w:r>
          </w:p>
        </w:tc>
        <w:tc>
          <w:tcPr>
            <w:tcW w:w="1317" w:type="pct"/>
          </w:tcPr>
          <w:p w:rsidR="003E1C09" w:rsidRPr="00E6451E" w:rsidRDefault="003E1C09" w:rsidP="003E1C09">
            <w:pPr>
              <w:numPr>
                <w:ilvl w:val="0"/>
                <w:numId w:val="2"/>
              </w:numPr>
              <w:spacing w:after="0" w:line="240" w:lineRule="auto"/>
              <w:ind w:left="426" w:hanging="284"/>
              <w:contextualSpacing/>
              <w:rPr>
                <w:szCs w:val="20"/>
              </w:rPr>
            </w:pPr>
            <w:r w:rsidRPr="00E6451E">
              <w:rPr>
                <w:szCs w:val="20"/>
              </w:rPr>
              <w:t>Diversité et dynamique du monde vivant à différents niveaux d’organisation; diversité</w:t>
            </w:r>
            <w:r>
              <w:rPr>
                <w:szCs w:val="20"/>
              </w:rPr>
              <w:t xml:space="preserve"> des relations interspécifiques.</w:t>
            </w:r>
          </w:p>
          <w:p w:rsidR="003E1C09" w:rsidRDefault="003E1C09" w:rsidP="003E1C09">
            <w:pPr>
              <w:numPr>
                <w:ilvl w:val="0"/>
                <w:numId w:val="2"/>
              </w:numPr>
              <w:spacing w:after="0" w:line="240" w:lineRule="auto"/>
              <w:ind w:left="426" w:hanging="284"/>
              <w:contextualSpacing/>
              <w:rPr>
                <w:szCs w:val="20"/>
              </w:rPr>
            </w:pPr>
            <w:r>
              <w:rPr>
                <w:szCs w:val="20"/>
              </w:rPr>
              <w:t>D</w:t>
            </w:r>
            <w:r w:rsidRPr="00E6451E">
              <w:rPr>
                <w:szCs w:val="20"/>
              </w:rPr>
              <w:t>iversité génétique au sein d’une population ; héritabilité, stabilité des groupes</w:t>
            </w:r>
            <w:r>
              <w:rPr>
                <w:szCs w:val="20"/>
              </w:rPr>
              <w:t>.</w:t>
            </w:r>
          </w:p>
          <w:p w:rsidR="003E1C09" w:rsidRPr="003E1C09" w:rsidRDefault="003E1C09" w:rsidP="003E1C09">
            <w:pPr>
              <w:numPr>
                <w:ilvl w:val="0"/>
                <w:numId w:val="2"/>
              </w:numPr>
              <w:spacing w:after="0" w:line="240" w:lineRule="auto"/>
              <w:ind w:left="426" w:hanging="284"/>
              <w:contextualSpacing/>
              <w:rPr>
                <w:szCs w:val="20"/>
              </w:rPr>
            </w:pPr>
            <w:r w:rsidRPr="003E1C09">
              <w:rPr>
                <w:szCs w:val="20"/>
              </w:rPr>
              <w:t>ADN, mutations, brassage, gène, méiose et fécondation.</w:t>
            </w:r>
          </w:p>
        </w:tc>
        <w:tc>
          <w:tcPr>
            <w:tcW w:w="2889" w:type="pct"/>
          </w:tcPr>
          <w:p w:rsidR="003E1C09" w:rsidRPr="00747E05" w:rsidRDefault="003E1C09" w:rsidP="003E1C09">
            <w:pPr>
              <w:pStyle w:val="Paragraphedeliste"/>
              <w:numPr>
                <w:ilvl w:val="0"/>
                <w:numId w:val="1"/>
              </w:numPr>
              <w:autoSpaceDE w:val="0"/>
              <w:autoSpaceDN w:val="0"/>
              <w:adjustRightInd w:val="0"/>
              <w:spacing w:after="0"/>
              <w:rPr>
                <w:rFonts w:ascii="Arial" w:hAnsi="Arial" w:cs="Arial"/>
                <w:sz w:val="20"/>
                <w:szCs w:val="20"/>
              </w:rPr>
            </w:pPr>
            <w:r w:rsidRPr="003E1C09">
              <w:rPr>
                <w:rFonts w:ascii="Arial" w:hAnsi="Arial" w:cs="Arial"/>
                <w:sz w:val="20"/>
                <w:szCs w:val="20"/>
              </w:rPr>
              <w:t>Identifier des caractères propres à une espèce et distinguer un caractère des formes variables qu’il peut prendre chez les individus d’une même espèce : génotype et phénotype ;</w:t>
            </w:r>
            <w:r w:rsidR="00DD115D">
              <w:rPr>
                <w:rFonts w:ascii="Arial" w:hAnsi="Arial" w:cs="Arial"/>
                <w:sz w:val="20"/>
                <w:szCs w:val="20"/>
              </w:rPr>
              <w:t xml:space="preserve"> influence de l’environnement sur le phénotype ;</w:t>
            </w:r>
          </w:p>
          <w:p w:rsidR="003E1C09" w:rsidRPr="00747E05" w:rsidRDefault="003E1C09" w:rsidP="003E1C09">
            <w:pPr>
              <w:pStyle w:val="Paragraphedeliste"/>
              <w:numPr>
                <w:ilvl w:val="0"/>
                <w:numId w:val="1"/>
              </w:numPr>
              <w:autoSpaceDE w:val="0"/>
              <w:autoSpaceDN w:val="0"/>
              <w:adjustRightInd w:val="0"/>
              <w:spacing w:after="0"/>
              <w:rPr>
                <w:rFonts w:ascii="Arial" w:hAnsi="Arial" w:cs="Arial"/>
                <w:sz w:val="20"/>
                <w:szCs w:val="20"/>
              </w:rPr>
            </w:pPr>
            <w:r w:rsidRPr="003E1C09">
              <w:rPr>
                <w:rFonts w:ascii="Arial" w:hAnsi="Arial" w:cs="Arial"/>
                <w:sz w:val="20"/>
                <w:szCs w:val="20"/>
              </w:rPr>
              <w:t>Expliquer que toutes les cellules d’un individu (à l’exception des gamètes) possèdent la même information en s’appuyant sur la mitose ;</w:t>
            </w:r>
          </w:p>
          <w:p w:rsidR="003E1C09" w:rsidRPr="00747E05" w:rsidRDefault="003E1C09" w:rsidP="003E1C09">
            <w:pPr>
              <w:pStyle w:val="Paragraphedeliste"/>
              <w:numPr>
                <w:ilvl w:val="0"/>
                <w:numId w:val="1"/>
              </w:numPr>
              <w:autoSpaceDE w:val="0"/>
              <w:autoSpaceDN w:val="0"/>
              <w:adjustRightInd w:val="0"/>
              <w:spacing w:after="0"/>
              <w:rPr>
                <w:rFonts w:ascii="Arial" w:hAnsi="Arial" w:cs="Arial"/>
                <w:sz w:val="20"/>
                <w:szCs w:val="20"/>
              </w:rPr>
            </w:pPr>
            <w:r w:rsidRPr="003E1C09">
              <w:rPr>
                <w:rFonts w:ascii="Arial" w:hAnsi="Arial" w:cs="Arial"/>
                <w:sz w:val="20"/>
                <w:szCs w:val="20"/>
              </w:rPr>
              <w:t>Relier l’ADN des chromosomes au support de l’information génétique ;</w:t>
            </w:r>
          </w:p>
          <w:p w:rsidR="003E1C09" w:rsidRPr="00747E05" w:rsidRDefault="003E1C09" w:rsidP="003E1C09">
            <w:pPr>
              <w:pStyle w:val="Paragraphedeliste"/>
              <w:numPr>
                <w:ilvl w:val="0"/>
                <w:numId w:val="1"/>
              </w:numPr>
              <w:autoSpaceDE w:val="0"/>
              <w:autoSpaceDN w:val="0"/>
              <w:adjustRightInd w:val="0"/>
              <w:spacing w:after="0"/>
              <w:rPr>
                <w:rFonts w:ascii="Arial" w:hAnsi="Arial" w:cs="Arial"/>
                <w:sz w:val="20"/>
                <w:szCs w:val="20"/>
              </w:rPr>
            </w:pPr>
            <w:r w:rsidRPr="00747E05">
              <w:rPr>
                <w:rFonts w:ascii="Arial" w:hAnsi="Arial" w:cs="Arial"/>
                <w:color w:val="222A35" w:themeColor="text2" w:themeShade="80"/>
                <w:sz w:val="20"/>
                <w:szCs w:val="20"/>
              </w:rPr>
              <w:t>Relier l’apparition de nouveaux allèles à l’existence de mutations ;</w:t>
            </w:r>
          </w:p>
          <w:p w:rsidR="003E1C09" w:rsidRPr="00747E05" w:rsidRDefault="003E1C09" w:rsidP="003E1C09">
            <w:pPr>
              <w:pStyle w:val="Paragraphedeliste"/>
              <w:numPr>
                <w:ilvl w:val="0"/>
                <w:numId w:val="1"/>
              </w:numPr>
              <w:autoSpaceDE w:val="0"/>
              <w:autoSpaceDN w:val="0"/>
              <w:adjustRightInd w:val="0"/>
              <w:spacing w:after="0"/>
              <w:rPr>
                <w:rFonts w:ascii="Arial" w:hAnsi="Arial" w:cs="Arial"/>
                <w:sz w:val="20"/>
                <w:szCs w:val="20"/>
              </w:rPr>
            </w:pPr>
            <w:r w:rsidRPr="00747E05">
              <w:rPr>
                <w:rFonts w:ascii="Arial" w:hAnsi="Arial" w:cs="Arial"/>
                <w:sz w:val="20"/>
                <w:szCs w:val="20"/>
              </w:rPr>
              <w:t xml:space="preserve">Expliquer la diversité et </w:t>
            </w:r>
            <w:r>
              <w:rPr>
                <w:rFonts w:ascii="Arial" w:hAnsi="Arial" w:cs="Arial"/>
                <w:sz w:val="20"/>
                <w:szCs w:val="20"/>
              </w:rPr>
              <w:t>l’héritabilité de caractères</w:t>
            </w:r>
            <w:r w:rsidRPr="00747E05">
              <w:rPr>
                <w:rFonts w:ascii="Arial" w:hAnsi="Arial" w:cs="Arial"/>
                <w:sz w:val="20"/>
                <w:szCs w:val="20"/>
              </w:rPr>
              <w:t xml:space="preserve"> par </w:t>
            </w:r>
            <w:r>
              <w:rPr>
                <w:rFonts w:ascii="Arial" w:hAnsi="Arial" w:cs="Arial"/>
                <w:sz w:val="20"/>
                <w:szCs w:val="20"/>
              </w:rPr>
              <w:t>le brassage de l’information génétique associé</w:t>
            </w:r>
            <w:r w:rsidRPr="00747E05">
              <w:rPr>
                <w:rFonts w:ascii="Arial" w:hAnsi="Arial" w:cs="Arial"/>
                <w:sz w:val="20"/>
                <w:szCs w:val="20"/>
              </w:rPr>
              <w:t xml:space="preserve"> </w:t>
            </w:r>
            <w:r w:rsidR="00DD115D">
              <w:rPr>
                <w:rFonts w:ascii="Arial" w:hAnsi="Arial" w:cs="Arial"/>
                <w:sz w:val="20"/>
                <w:szCs w:val="20"/>
              </w:rPr>
              <w:t>à la méiose et à la fécondation ;</w:t>
            </w:r>
          </w:p>
          <w:p w:rsidR="003E1C09" w:rsidRDefault="00DD115D" w:rsidP="003167A8">
            <w:pPr>
              <w:pStyle w:val="Paragraphedeliste"/>
              <w:numPr>
                <w:ilvl w:val="0"/>
                <w:numId w:val="1"/>
              </w:numPr>
              <w:autoSpaceDE w:val="0"/>
              <w:autoSpaceDN w:val="0"/>
              <w:adjustRightInd w:val="0"/>
              <w:spacing w:after="0"/>
              <w:rPr>
                <w:rFonts w:ascii="Arial" w:hAnsi="Arial" w:cs="Arial"/>
                <w:sz w:val="20"/>
                <w:szCs w:val="20"/>
              </w:rPr>
            </w:pPr>
            <w:r>
              <w:rPr>
                <w:rFonts w:ascii="Arial" w:hAnsi="Arial" w:cs="Arial"/>
                <w:sz w:val="20"/>
                <w:szCs w:val="20"/>
              </w:rPr>
              <w:t xml:space="preserve">Repérer </w:t>
            </w:r>
            <w:r w:rsidR="003167A8">
              <w:rPr>
                <w:rFonts w:ascii="Arial" w:hAnsi="Arial" w:cs="Arial"/>
                <w:sz w:val="20"/>
                <w:szCs w:val="20"/>
              </w:rPr>
              <w:t>et relier la biodiversité aux différentes</w:t>
            </w:r>
            <w:r>
              <w:rPr>
                <w:rFonts w:ascii="Arial" w:hAnsi="Arial" w:cs="Arial"/>
                <w:sz w:val="20"/>
                <w:szCs w:val="20"/>
              </w:rPr>
              <w:t xml:space="preserve"> </w:t>
            </w:r>
            <w:r w:rsidR="003167A8">
              <w:rPr>
                <w:rFonts w:ascii="Arial" w:hAnsi="Arial" w:cs="Arial"/>
                <w:sz w:val="20"/>
                <w:szCs w:val="20"/>
              </w:rPr>
              <w:t>échelles du vivant</w:t>
            </w:r>
            <w:r>
              <w:rPr>
                <w:rFonts w:ascii="Arial" w:hAnsi="Arial" w:cs="Arial"/>
                <w:sz w:val="20"/>
                <w:szCs w:val="20"/>
              </w:rPr>
              <w:t xml:space="preserve"> </w:t>
            </w:r>
            <w:r w:rsidR="003167A8">
              <w:rPr>
                <w:rFonts w:ascii="Arial" w:hAnsi="Arial" w:cs="Arial"/>
                <w:sz w:val="20"/>
                <w:szCs w:val="20"/>
              </w:rPr>
              <w:t>(écosystème, espèces et allèles).</w:t>
            </w:r>
          </w:p>
        </w:tc>
      </w:tr>
      <w:tr w:rsidR="003E1C09" w:rsidTr="00E0218C">
        <w:tc>
          <w:tcPr>
            <w:tcW w:w="794" w:type="pct"/>
          </w:tcPr>
          <w:p w:rsidR="003E1C09" w:rsidRPr="003E1C09" w:rsidRDefault="003E1C09" w:rsidP="003E1C09">
            <w:pPr>
              <w:shd w:val="clear" w:color="auto" w:fill="FFFFFF"/>
              <w:spacing w:after="0" w:line="240" w:lineRule="auto"/>
              <w:rPr>
                <w:sz w:val="20"/>
                <w:szCs w:val="20"/>
              </w:rPr>
            </w:pPr>
            <w:r w:rsidRPr="00E6451E">
              <w:rPr>
                <w:sz w:val="20"/>
                <w:szCs w:val="20"/>
              </w:rPr>
              <w:t>Mettre en évidence des faits d’évolution des espèces et donner des arguments en faveur de quelques mécanismes de l’évolution.</w:t>
            </w:r>
          </w:p>
        </w:tc>
        <w:tc>
          <w:tcPr>
            <w:tcW w:w="1317" w:type="pct"/>
          </w:tcPr>
          <w:p w:rsidR="003E1C09" w:rsidRPr="00E6451E" w:rsidRDefault="003E1C09" w:rsidP="003E1C09">
            <w:pPr>
              <w:numPr>
                <w:ilvl w:val="0"/>
                <w:numId w:val="2"/>
              </w:numPr>
              <w:spacing w:after="0" w:line="240" w:lineRule="auto"/>
              <w:ind w:left="426" w:hanging="284"/>
              <w:contextualSpacing/>
              <w:rPr>
                <w:szCs w:val="20"/>
              </w:rPr>
            </w:pPr>
            <w:r w:rsidRPr="00E6451E">
              <w:rPr>
                <w:szCs w:val="20"/>
              </w:rPr>
              <w:t xml:space="preserve">Apparition et disparition d’espèces au cours du temps (dont les premiers </w:t>
            </w:r>
            <w:r>
              <w:rPr>
                <w:szCs w:val="20"/>
              </w:rPr>
              <w:t>organismes vivants sur Terre).</w:t>
            </w:r>
          </w:p>
          <w:p w:rsidR="003E1C09" w:rsidRPr="003E1C09" w:rsidRDefault="003E1C09" w:rsidP="003E1C09">
            <w:pPr>
              <w:numPr>
                <w:ilvl w:val="0"/>
                <w:numId w:val="2"/>
              </w:numPr>
              <w:spacing w:after="0" w:line="240" w:lineRule="auto"/>
              <w:ind w:left="426" w:hanging="284"/>
              <w:contextualSpacing/>
              <w:rPr>
                <w:szCs w:val="20"/>
              </w:rPr>
            </w:pPr>
            <w:r w:rsidRPr="00E6451E">
              <w:rPr>
                <w:szCs w:val="20"/>
              </w:rPr>
              <w:t xml:space="preserve">Maintien des formes aptes à se </w:t>
            </w:r>
            <w:r w:rsidRPr="00E6451E">
              <w:rPr>
                <w:szCs w:val="20"/>
              </w:rPr>
              <w:lastRenderedPageBreak/>
              <w:t>reproduire, hasard, sélection naturelle</w:t>
            </w:r>
            <w:r>
              <w:rPr>
                <w:szCs w:val="20"/>
              </w:rPr>
              <w:t>.</w:t>
            </w:r>
          </w:p>
        </w:tc>
        <w:tc>
          <w:tcPr>
            <w:tcW w:w="2889" w:type="pct"/>
          </w:tcPr>
          <w:p w:rsidR="003E1C09" w:rsidRDefault="003E1C09" w:rsidP="003E1C09">
            <w:pPr>
              <w:pStyle w:val="Paragraphedeliste"/>
              <w:numPr>
                <w:ilvl w:val="0"/>
                <w:numId w:val="1"/>
              </w:num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Mettre en relation les modifications de la </w:t>
            </w:r>
            <w:r w:rsidRPr="00747E05">
              <w:rPr>
                <w:rFonts w:ascii="Arial" w:hAnsi="Arial" w:cs="Arial"/>
                <w:sz w:val="20"/>
                <w:szCs w:val="20"/>
              </w:rPr>
              <w:t>biodiversité au cours des temps géologiques</w:t>
            </w:r>
            <w:r>
              <w:rPr>
                <w:rFonts w:ascii="Arial" w:hAnsi="Arial" w:cs="Arial"/>
                <w:sz w:val="20"/>
                <w:szCs w:val="20"/>
              </w:rPr>
              <w:t xml:space="preserve"> avec </w:t>
            </w:r>
            <w:r w:rsidR="003167A8">
              <w:rPr>
                <w:rFonts w:ascii="Arial" w:hAnsi="Arial" w:cs="Arial"/>
                <w:sz w:val="20"/>
                <w:szCs w:val="20"/>
              </w:rPr>
              <w:t xml:space="preserve">des arguments montrant </w:t>
            </w:r>
            <w:r>
              <w:rPr>
                <w:rFonts w:ascii="Arial" w:hAnsi="Arial" w:cs="Arial"/>
                <w:sz w:val="20"/>
                <w:szCs w:val="20"/>
              </w:rPr>
              <w:t>l’évolution des groupes d’êtres vivants (</w:t>
            </w:r>
            <w:r w:rsidRPr="00747E05">
              <w:rPr>
                <w:rFonts w:ascii="Arial" w:hAnsi="Arial" w:cs="Arial"/>
                <w:sz w:val="20"/>
                <w:szCs w:val="20"/>
              </w:rPr>
              <w:t>apparition, disparition,</w:t>
            </w:r>
            <w:r>
              <w:rPr>
                <w:rFonts w:ascii="Arial" w:hAnsi="Arial" w:cs="Arial"/>
                <w:sz w:val="20"/>
                <w:szCs w:val="20"/>
              </w:rPr>
              <w:t xml:space="preserve"> diversification et raréfaction)</w:t>
            </w:r>
            <w:r w:rsidR="003167A8">
              <w:rPr>
                <w:rFonts w:ascii="Arial" w:hAnsi="Arial" w:cs="Arial"/>
                <w:sz w:val="20"/>
                <w:szCs w:val="20"/>
              </w:rPr>
              <w:t> ;</w:t>
            </w:r>
          </w:p>
          <w:p w:rsidR="003E1C09" w:rsidRPr="00747E05" w:rsidRDefault="003E1C09" w:rsidP="003E1C09">
            <w:pPr>
              <w:pStyle w:val="Paragraphedeliste"/>
              <w:numPr>
                <w:ilvl w:val="0"/>
                <w:numId w:val="1"/>
              </w:numPr>
              <w:autoSpaceDE w:val="0"/>
              <w:autoSpaceDN w:val="0"/>
              <w:adjustRightInd w:val="0"/>
              <w:spacing w:after="0" w:line="240" w:lineRule="auto"/>
              <w:rPr>
                <w:rFonts w:ascii="Arial" w:hAnsi="Arial" w:cs="Arial"/>
                <w:sz w:val="20"/>
                <w:szCs w:val="20"/>
              </w:rPr>
            </w:pPr>
            <w:r>
              <w:rPr>
                <w:rFonts w:ascii="Arial" w:hAnsi="Arial" w:cs="Arial"/>
                <w:sz w:val="20"/>
                <w:szCs w:val="20"/>
              </w:rPr>
              <w:t>Exploiter les traces fossiles</w:t>
            </w:r>
            <w:r w:rsidRPr="00747E05">
              <w:rPr>
                <w:rFonts w:ascii="Arial" w:hAnsi="Arial" w:cs="Arial"/>
                <w:sz w:val="20"/>
                <w:szCs w:val="20"/>
              </w:rPr>
              <w:t xml:space="preserve"> permettant </w:t>
            </w:r>
            <w:r>
              <w:rPr>
                <w:rFonts w:ascii="Arial" w:hAnsi="Arial" w:cs="Arial"/>
                <w:sz w:val="20"/>
                <w:szCs w:val="20"/>
              </w:rPr>
              <w:t>d’identifier</w:t>
            </w:r>
            <w:r w:rsidRPr="00747E05">
              <w:rPr>
                <w:rFonts w:ascii="Arial" w:hAnsi="Arial" w:cs="Arial"/>
                <w:sz w:val="20"/>
                <w:szCs w:val="20"/>
              </w:rPr>
              <w:t xml:space="preserve"> les premiers organismes sur Terre ;</w:t>
            </w:r>
          </w:p>
          <w:p w:rsidR="003E1C09" w:rsidRPr="00466A78" w:rsidRDefault="008F6323" w:rsidP="008F6323">
            <w:pPr>
              <w:pStyle w:val="Paragraphedeliste"/>
              <w:numPr>
                <w:ilvl w:val="0"/>
                <w:numId w:val="1"/>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Expliquer l’évolution des espèces par des processus de sélection naturelle en </w:t>
            </w:r>
            <w:r>
              <w:rPr>
                <w:rFonts w:ascii="Arial" w:hAnsi="Arial" w:cs="Arial"/>
                <w:sz w:val="20"/>
                <w:szCs w:val="20"/>
              </w:rPr>
              <w:lastRenderedPageBreak/>
              <w:t>mettant en relation les caractéristiques phénotypiques d’organismes issus du hasard de la reproduction avec les conditions qui les rendent plus aptes à se reproduire.</w:t>
            </w:r>
          </w:p>
        </w:tc>
      </w:tr>
      <w:tr w:rsidR="00466A78" w:rsidTr="00466A78">
        <w:tc>
          <w:tcPr>
            <w:tcW w:w="5000" w:type="pct"/>
            <w:gridSpan w:val="3"/>
          </w:tcPr>
          <w:p w:rsidR="00466A78" w:rsidRPr="00466A78" w:rsidRDefault="00466A78" w:rsidP="00466A78">
            <w:pPr>
              <w:pStyle w:val="Listecouleur-Accent111"/>
              <w:shd w:val="clear" w:color="auto" w:fill="FFFFFF"/>
              <w:spacing w:after="0" w:line="240" w:lineRule="auto"/>
              <w:ind w:left="0"/>
              <w:outlineLvl w:val="0"/>
              <w:rPr>
                <w:rFonts w:cs="Calibri"/>
                <w:b/>
                <w:color w:val="31849B"/>
                <w:sz w:val="24"/>
                <w:szCs w:val="24"/>
              </w:rPr>
            </w:pPr>
            <w:r w:rsidRPr="00395CE8">
              <w:rPr>
                <w:rFonts w:cs="Calibri"/>
                <w:b/>
                <w:color w:val="31849B"/>
                <w:sz w:val="24"/>
                <w:szCs w:val="24"/>
              </w:rPr>
              <w:lastRenderedPageBreak/>
              <w:t xml:space="preserve">Le corps humain et la </w:t>
            </w:r>
            <w:r w:rsidRPr="008A12F8">
              <w:rPr>
                <w:rFonts w:cs="Calibri"/>
                <w:b/>
                <w:color w:val="31849B"/>
                <w:sz w:val="24"/>
                <w:szCs w:val="24"/>
              </w:rPr>
              <w:t>santé</w:t>
            </w:r>
            <w:r w:rsidR="005D77C6" w:rsidRPr="008A12F8">
              <w:rPr>
                <w:rFonts w:cs="Calibri"/>
                <w:b/>
                <w:color w:val="31849B"/>
                <w:sz w:val="24"/>
                <w:szCs w:val="24"/>
              </w:rPr>
              <w:t> : 29</w:t>
            </w:r>
            <w:r w:rsidR="00B15E10" w:rsidRPr="008A12F8">
              <w:rPr>
                <w:rFonts w:cs="Calibri"/>
                <w:b/>
                <w:color w:val="31849B"/>
                <w:sz w:val="24"/>
                <w:szCs w:val="24"/>
              </w:rPr>
              <w:t xml:space="preserve"> idées-clés</w:t>
            </w:r>
          </w:p>
        </w:tc>
      </w:tr>
      <w:tr w:rsidR="00E0218C" w:rsidTr="00E0218C">
        <w:tc>
          <w:tcPr>
            <w:tcW w:w="794" w:type="pct"/>
          </w:tcPr>
          <w:p w:rsidR="00930071" w:rsidRDefault="00265D09" w:rsidP="00930071">
            <w:pPr>
              <w:spacing w:after="0" w:line="240" w:lineRule="auto"/>
              <w:jc w:val="both"/>
              <w:rPr>
                <w:sz w:val="20"/>
                <w:szCs w:val="20"/>
              </w:rPr>
            </w:pPr>
            <w:hyperlink w:anchor="HTtabex" w:history="1">
              <w:r w:rsidR="00930071" w:rsidRPr="00E6451E">
                <w:rPr>
                  <w:sz w:val="20"/>
                  <w:szCs w:val="20"/>
                </w:rPr>
                <w:t>Expliquer comment le système nerveux</w:t>
              </w:r>
            </w:hyperlink>
            <w:r w:rsidR="00930071" w:rsidRPr="00E6451E">
              <w:rPr>
                <w:sz w:val="20"/>
                <w:szCs w:val="20"/>
              </w:rPr>
              <w:t xml:space="preserve"> et le système cardiovasculaire interviennent lors d’un effort musculaire, en identifiant les capacités</w:t>
            </w:r>
            <w:r w:rsidR="00930071">
              <w:rPr>
                <w:sz w:val="20"/>
                <w:szCs w:val="20"/>
              </w:rPr>
              <w:t xml:space="preserve"> et les limites de l’organisme.</w:t>
            </w:r>
          </w:p>
          <w:p w:rsidR="00930071" w:rsidRPr="00E6451E" w:rsidRDefault="00930071" w:rsidP="00930071">
            <w:pPr>
              <w:spacing w:after="0" w:line="240" w:lineRule="auto"/>
              <w:jc w:val="both"/>
              <w:rPr>
                <w:sz w:val="20"/>
                <w:szCs w:val="20"/>
              </w:rPr>
            </w:pPr>
          </w:p>
          <w:p w:rsidR="00930071" w:rsidRDefault="00930071" w:rsidP="00930071">
            <w:pPr>
              <w:spacing w:after="0" w:line="240" w:lineRule="auto"/>
              <w:jc w:val="both"/>
              <w:rPr>
                <w:sz w:val="20"/>
                <w:szCs w:val="20"/>
              </w:rPr>
            </w:pPr>
            <w:r w:rsidRPr="00E6451E">
              <w:rPr>
                <w:sz w:val="20"/>
                <w:szCs w:val="20"/>
              </w:rPr>
              <w:t>Mettre en évidence le rôle du cerveau dans la réception et l’intégration d’informations multiples.</w:t>
            </w:r>
          </w:p>
          <w:p w:rsidR="00930071" w:rsidRPr="00E6451E" w:rsidRDefault="00930071" w:rsidP="00930071">
            <w:pPr>
              <w:spacing w:after="0" w:line="240" w:lineRule="auto"/>
              <w:jc w:val="both"/>
              <w:rPr>
                <w:sz w:val="20"/>
                <w:szCs w:val="20"/>
              </w:rPr>
            </w:pPr>
          </w:p>
          <w:p w:rsidR="00E0218C" w:rsidRPr="00E6451E" w:rsidRDefault="00930071" w:rsidP="00930071">
            <w:pPr>
              <w:spacing w:after="0" w:line="240" w:lineRule="auto"/>
              <w:jc w:val="both"/>
              <w:rPr>
                <w:sz w:val="20"/>
                <w:szCs w:val="20"/>
              </w:rPr>
            </w:pPr>
            <w:r w:rsidRPr="00E6451E">
              <w:rPr>
                <w:sz w:val="20"/>
                <w:szCs w:val="20"/>
              </w:rPr>
              <w:t>Relier quelques comportements à leurs effets sur le fonctionnement du système nerveux.</w:t>
            </w:r>
          </w:p>
        </w:tc>
        <w:tc>
          <w:tcPr>
            <w:tcW w:w="1317" w:type="pct"/>
          </w:tcPr>
          <w:p w:rsidR="00930071" w:rsidRPr="00E6451E" w:rsidRDefault="00930071" w:rsidP="00930071">
            <w:pPr>
              <w:numPr>
                <w:ilvl w:val="0"/>
                <w:numId w:val="2"/>
              </w:numPr>
              <w:spacing w:after="0" w:line="240" w:lineRule="auto"/>
              <w:ind w:left="426" w:hanging="284"/>
              <w:contextualSpacing/>
              <w:rPr>
                <w:szCs w:val="20"/>
              </w:rPr>
            </w:pPr>
            <w:r w:rsidRPr="00E6451E">
              <w:rPr>
                <w:szCs w:val="20"/>
              </w:rPr>
              <w:t>Rythmes cardiaque et respiratoire, et effort physique </w:t>
            </w:r>
          </w:p>
          <w:p w:rsidR="00930071" w:rsidRPr="00E6451E" w:rsidRDefault="00930071" w:rsidP="00930071">
            <w:pPr>
              <w:numPr>
                <w:ilvl w:val="0"/>
                <w:numId w:val="2"/>
              </w:numPr>
              <w:spacing w:after="0" w:line="240" w:lineRule="auto"/>
              <w:ind w:left="426" w:hanging="284"/>
              <w:contextualSpacing/>
              <w:rPr>
                <w:szCs w:val="20"/>
              </w:rPr>
            </w:pPr>
            <w:r>
              <w:rPr>
                <w:szCs w:val="20"/>
              </w:rPr>
              <w:t>M</w:t>
            </w:r>
            <w:r w:rsidRPr="00E6451E">
              <w:rPr>
                <w:szCs w:val="20"/>
              </w:rPr>
              <w:t>essage nerveux, centres nerveux, nerfs, cellules nerveuses</w:t>
            </w:r>
            <w:r>
              <w:rPr>
                <w:szCs w:val="20"/>
              </w:rPr>
              <w:t>.</w:t>
            </w:r>
          </w:p>
          <w:p w:rsidR="00E0218C" w:rsidRPr="00E6451E" w:rsidRDefault="00930071" w:rsidP="003E1C09">
            <w:pPr>
              <w:numPr>
                <w:ilvl w:val="0"/>
                <w:numId w:val="2"/>
              </w:numPr>
              <w:spacing w:after="0" w:line="240" w:lineRule="auto"/>
              <w:ind w:left="426" w:hanging="284"/>
              <w:contextualSpacing/>
              <w:rPr>
                <w:szCs w:val="20"/>
              </w:rPr>
            </w:pPr>
            <w:r>
              <w:rPr>
                <w:szCs w:val="20"/>
              </w:rPr>
              <w:t>A</w:t>
            </w:r>
            <w:r w:rsidRPr="00E6451E">
              <w:rPr>
                <w:szCs w:val="20"/>
              </w:rPr>
              <w:t>ctivité cérébrale ; hygiène de vie : conditions d’un bon fonctionnement du système nerveux, perturbations par certaines situations ou consommations</w:t>
            </w:r>
            <w:r>
              <w:rPr>
                <w:szCs w:val="20"/>
              </w:rPr>
              <w:t xml:space="preserve"> (</w:t>
            </w:r>
            <w:r w:rsidRPr="00E6451E">
              <w:rPr>
                <w:szCs w:val="20"/>
              </w:rPr>
              <w:t>seuils, excès, dopage, limites et effets de l’entraînement</w:t>
            </w:r>
            <w:r>
              <w:rPr>
                <w:szCs w:val="20"/>
              </w:rPr>
              <w:t>)</w:t>
            </w:r>
            <w:r w:rsidRPr="00E6451E">
              <w:rPr>
                <w:szCs w:val="20"/>
              </w:rPr>
              <w:t>.</w:t>
            </w:r>
          </w:p>
        </w:tc>
        <w:tc>
          <w:tcPr>
            <w:tcW w:w="2889" w:type="pct"/>
          </w:tcPr>
          <w:p w:rsidR="00F7775B" w:rsidRDefault="00F7775B" w:rsidP="00F7775B">
            <w:pPr>
              <w:numPr>
                <w:ilvl w:val="0"/>
                <w:numId w:val="1"/>
              </w:numPr>
              <w:spacing w:after="0"/>
              <w:contextualSpacing/>
              <w:jc w:val="both"/>
              <w:rPr>
                <w:rFonts w:ascii="Arial" w:hAnsi="Arial" w:cs="Arial"/>
                <w:sz w:val="20"/>
                <w:szCs w:val="20"/>
              </w:rPr>
            </w:pPr>
            <w:r w:rsidRPr="008A12F8">
              <w:rPr>
                <w:rFonts w:ascii="Arial" w:hAnsi="Arial" w:cs="Arial"/>
                <w:sz w:val="20"/>
                <w:szCs w:val="20"/>
              </w:rPr>
              <w:t xml:space="preserve">Relier les modifications du fonctionnement des systèmes cardiovasculaire </w:t>
            </w:r>
            <w:r w:rsidR="00BD0463" w:rsidRPr="008A12F8">
              <w:rPr>
                <w:rFonts w:ascii="Arial" w:hAnsi="Arial" w:cs="Arial"/>
                <w:sz w:val="20"/>
                <w:szCs w:val="20"/>
              </w:rPr>
              <w:t xml:space="preserve">(rythme cardiaque ; circulation vasculaire) </w:t>
            </w:r>
            <w:r w:rsidRPr="008A12F8">
              <w:rPr>
                <w:rFonts w:ascii="Arial" w:hAnsi="Arial" w:cs="Arial"/>
                <w:sz w:val="20"/>
                <w:szCs w:val="20"/>
              </w:rPr>
              <w:t>et respiratoire, les besoins en dioxygène et en nutriments des cellules musculaires</w:t>
            </w:r>
            <w:r w:rsidR="00BD0463" w:rsidRPr="008A12F8">
              <w:rPr>
                <w:rFonts w:ascii="Arial" w:hAnsi="Arial" w:cs="Arial"/>
                <w:sz w:val="20"/>
                <w:szCs w:val="20"/>
              </w:rPr>
              <w:t xml:space="preserve"> et la réalisation d’un effort physique</w:t>
            </w:r>
            <w:r w:rsidRPr="008A12F8">
              <w:rPr>
                <w:rFonts w:ascii="Arial" w:hAnsi="Arial" w:cs="Arial"/>
                <w:sz w:val="20"/>
                <w:szCs w:val="20"/>
              </w:rPr>
              <w:t>;</w:t>
            </w:r>
          </w:p>
          <w:p w:rsidR="00F7775B" w:rsidRPr="00422025" w:rsidRDefault="00422025" w:rsidP="00422025">
            <w:pPr>
              <w:numPr>
                <w:ilvl w:val="0"/>
                <w:numId w:val="1"/>
              </w:numPr>
              <w:spacing w:after="0"/>
              <w:contextualSpacing/>
              <w:jc w:val="both"/>
              <w:rPr>
                <w:rFonts w:ascii="Arial" w:hAnsi="Arial" w:cs="Arial"/>
                <w:sz w:val="20"/>
                <w:szCs w:val="20"/>
              </w:rPr>
            </w:pPr>
            <w:r w:rsidRPr="008A12F8">
              <w:rPr>
                <w:rFonts w:ascii="Arial" w:hAnsi="Arial" w:cs="Arial"/>
                <w:sz w:val="20"/>
                <w:szCs w:val="20"/>
              </w:rPr>
              <w:t xml:space="preserve">Expliquer </w:t>
            </w:r>
            <w:r w:rsidRPr="00422025">
              <w:rPr>
                <w:rFonts w:ascii="Arial" w:eastAsia="Times New Roman" w:hAnsi="Arial" w:cs="Arial"/>
                <w:sz w:val="20"/>
                <w:szCs w:val="20"/>
                <w:lang w:eastAsia="fr-FR"/>
              </w:rPr>
              <w:t xml:space="preserve">les limites physiologiques à l’effort par certaines caractéristiques de </w:t>
            </w:r>
            <w:r>
              <w:rPr>
                <w:rFonts w:ascii="Arial" w:eastAsia="Times New Roman" w:hAnsi="Arial" w:cs="Arial"/>
                <w:sz w:val="20"/>
                <w:szCs w:val="20"/>
                <w:lang w:eastAsia="fr-FR"/>
              </w:rPr>
              <w:t xml:space="preserve">      </w:t>
            </w:r>
            <w:r w:rsidRPr="00422025">
              <w:rPr>
                <w:rFonts w:ascii="Arial" w:eastAsia="Times New Roman" w:hAnsi="Arial" w:cs="Arial"/>
                <w:sz w:val="20"/>
                <w:szCs w:val="20"/>
                <w:lang w:eastAsia="fr-FR"/>
              </w:rPr>
              <w:t>l’organisme (muscle, systèmes c</w:t>
            </w:r>
            <w:r>
              <w:rPr>
                <w:rFonts w:ascii="Arial" w:eastAsia="Times New Roman" w:hAnsi="Arial" w:cs="Arial"/>
                <w:sz w:val="20"/>
                <w:szCs w:val="20"/>
                <w:lang w:eastAsia="fr-FR"/>
              </w:rPr>
              <w:t>ardiovasculaire et respiratoire)</w:t>
            </w:r>
          </w:p>
          <w:p w:rsidR="00F7775B" w:rsidRPr="008A12F8" w:rsidRDefault="00F7775B" w:rsidP="00F7775B">
            <w:pPr>
              <w:numPr>
                <w:ilvl w:val="0"/>
                <w:numId w:val="1"/>
              </w:numPr>
              <w:spacing w:after="0"/>
              <w:contextualSpacing/>
              <w:jc w:val="both"/>
              <w:rPr>
                <w:rFonts w:ascii="Arial" w:hAnsi="Arial" w:cs="Arial"/>
                <w:sz w:val="20"/>
                <w:szCs w:val="20"/>
              </w:rPr>
            </w:pPr>
            <w:r w:rsidRPr="008A12F8">
              <w:rPr>
                <w:rFonts w:ascii="Arial" w:hAnsi="Arial" w:cs="Arial"/>
                <w:sz w:val="20"/>
                <w:szCs w:val="20"/>
              </w:rPr>
              <w:t>Mettre en relation un entraînement sportif responsable, une bonne hygiène de vie (alimentation, sommeil,…) et le fonctionnement et les capacités du système cardiorespiratoire ;</w:t>
            </w:r>
          </w:p>
          <w:p w:rsidR="00F7775B" w:rsidRPr="008A12F8" w:rsidRDefault="00F7775B" w:rsidP="00F7775B">
            <w:pPr>
              <w:numPr>
                <w:ilvl w:val="0"/>
                <w:numId w:val="1"/>
              </w:numPr>
              <w:spacing w:after="0"/>
              <w:contextualSpacing/>
              <w:jc w:val="both"/>
              <w:rPr>
                <w:rFonts w:ascii="Arial" w:hAnsi="Arial" w:cs="Arial"/>
                <w:sz w:val="20"/>
                <w:szCs w:val="20"/>
              </w:rPr>
            </w:pPr>
            <w:r w:rsidRPr="008A12F8">
              <w:rPr>
                <w:rFonts w:ascii="Arial" w:hAnsi="Arial" w:cs="Arial"/>
                <w:sz w:val="20"/>
                <w:szCs w:val="20"/>
              </w:rPr>
              <w:t>Argumenter l’intérêt d’adapter l’intensité de l’effort aux capacités de l’organisme par opposition au danger du surentraînement et du dopage ;</w:t>
            </w:r>
          </w:p>
          <w:p w:rsidR="00733B37" w:rsidRPr="008A12F8" w:rsidRDefault="00BD0463" w:rsidP="00F7775B">
            <w:pPr>
              <w:numPr>
                <w:ilvl w:val="0"/>
                <w:numId w:val="1"/>
              </w:numPr>
              <w:spacing w:after="0"/>
              <w:contextualSpacing/>
              <w:jc w:val="both"/>
              <w:rPr>
                <w:rFonts w:ascii="Arial" w:hAnsi="Arial" w:cs="Arial"/>
                <w:sz w:val="20"/>
                <w:szCs w:val="20"/>
              </w:rPr>
            </w:pPr>
            <w:r w:rsidRPr="008A12F8">
              <w:rPr>
                <w:rFonts w:ascii="Arial" w:hAnsi="Arial" w:cs="Arial"/>
                <w:sz w:val="20"/>
                <w:szCs w:val="20"/>
              </w:rPr>
              <w:t>Identifier la nature et le trajet du message nerveux</w:t>
            </w:r>
            <w:r w:rsidR="00733B37" w:rsidRPr="008A12F8">
              <w:rPr>
                <w:rFonts w:ascii="Arial" w:hAnsi="Arial" w:cs="Arial"/>
                <w:sz w:val="20"/>
                <w:szCs w:val="20"/>
              </w:rPr>
              <w:t xml:space="preserve"> (centres nerveux, nerfs, récepteurs</w:t>
            </w:r>
            <w:r w:rsidRPr="008A12F8">
              <w:rPr>
                <w:rFonts w:ascii="Arial" w:hAnsi="Arial" w:cs="Arial"/>
                <w:sz w:val="20"/>
                <w:szCs w:val="20"/>
              </w:rPr>
              <w:t xml:space="preserve"> et effecteurs</w:t>
            </w:r>
            <w:r w:rsidR="00733B37" w:rsidRPr="008A12F8">
              <w:rPr>
                <w:rFonts w:ascii="Arial" w:hAnsi="Arial" w:cs="Arial"/>
                <w:sz w:val="20"/>
                <w:szCs w:val="20"/>
              </w:rPr>
              <w:t>) ;</w:t>
            </w:r>
          </w:p>
          <w:p w:rsidR="00F7775B" w:rsidRPr="008A12F8" w:rsidRDefault="00733B37" w:rsidP="00F7775B">
            <w:pPr>
              <w:numPr>
                <w:ilvl w:val="0"/>
                <w:numId w:val="1"/>
              </w:numPr>
              <w:spacing w:after="0"/>
              <w:contextualSpacing/>
              <w:jc w:val="both"/>
              <w:rPr>
                <w:rFonts w:ascii="Arial" w:hAnsi="Arial" w:cs="Arial"/>
                <w:sz w:val="20"/>
                <w:szCs w:val="20"/>
              </w:rPr>
            </w:pPr>
            <w:r w:rsidRPr="008A12F8">
              <w:rPr>
                <w:rFonts w:ascii="Arial" w:hAnsi="Arial" w:cs="Arial"/>
                <w:sz w:val="20"/>
                <w:szCs w:val="20"/>
              </w:rPr>
              <w:t>Expliquer la communication nerveuse</w:t>
            </w:r>
            <w:r w:rsidR="0035693F" w:rsidRPr="008A12F8">
              <w:rPr>
                <w:rFonts w:ascii="Arial" w:hAnsi="Arial" w:cs="Arial"/>
                <w:sz w:val="20"/>
                <w:szCs w:val="20"/>
              </w:rPr>
              <w:t>, entre les cellul</w:t>
            </w:r>
            <w:r w:rsidR="00F7775B" w:rsidRPr="008A12F8">
              <w:rPr>
                <w:rFonts w:ascii="Arial" w:hAnsi="Arial" w:cs="Arial"/>
                <w:sz w:val="20"/>
                <w:szCs w:val="20"/>
              </w:rPr>
              <w:t xml:space="preserve">es nerveuses, et entre les cellules nerveuses et musculaires; </w:t>
            </w:r>
          </w:p>
          <w:p w:rsidR="00F7775B" w:rsidRPr="008A12F8" w:rsidRDefault="00434BCF" w:rsidP="00F7775B">
            <w:pPr>
              <w:numPr>
                <w:ilvl w:val="0"/>
                <w:numId w:val="1"/>
              </w:numPr>
              <w:spacing w:after="0"/>
              <w:contextualSpacing/>
              <w:jc w:val="both"/>
              <w:rPr>
                <w:rFonts w:ascii="Arial" w:hAnsi="Arial" w:cs="Arial"/>
                <w:sz w:val="20"/>
                <w:szCs w:val="20"/>
              </w:rPr>
            </w:pPr>
            <w:r w:rsidRPr="008A12F8">
              <w:rPr>
                <w:rFonts w:ascii="Arial" w:hAnsi="Arial" w:cs="Arial"/>
                <w:sz w:val="20"/>
                <w:szCs w:val="20"/>
              </w:rPr>
              <w:t xml:space="preserve">Identifier le rôle </w:t>
            </w:r>
            <w:r w:rsidR="00733B37" w:rsidRPr="008A12F8">
              <w:rPr>
                <w:rFonts w:ascii="Arial" w:hAnsi="Arial" w:cs="Arial"/>
                <w:sz w:val="20"/>
                <w:szCs w:val="20"/>
              </w:rPr>
              <w:t xml:space="preserve">du </w:t>
            </w:r>
            <w:r w:rsidR="00F7775B" w:rsidRPr="008A12F8">
              <w:rPr>
                <w:rFonts w:ascii="Arial" w:hAnsi="Arial" w:cs="Arial"/>
                <w:sz w:val="20"/>
                <w:szCs w:val="20"/>
              </w:rPr>
              <w:t>cerveau</w:t>
            </w:r>
            <w:r w:rsidR="00733B37" w:rsidRPr="008A12F8">
              <w:rPr>
                <w:rFonts w:ascii="Arial" w:hAnsi="Arial" w:cs="Arial"/>
                <w:sz w:val="20"/>
                <w:szCs w:val="20"/>
              </w:rPr>
              <w:t xml:space="preserve"> </w:t>
            </w:r>
            <w:r w:rsidR="00F7775B" w:rsidRPr="008A12F8">
              <w:rPr>
                <w:rFonts w:ascii="Arial" w:hAnsi="Arial" w:cs="Arial"/>
                <w:sz w:val="20"/>
                <w:szCs w:val="20"/>
              </w:rPr>
              <w:t xml:space="preserve">dans l’intégration d’informations </w:t>
            </w:r>
            <w:r w:rsidRPr="008A12F8">
              <w:rPr>
                <w:rFonts w:ascii="Arial" w:hAnsi="Arial" w:cs="Arial"/>
                <w:sz w:val="20"/>
                <w:szCs w:val="20"/>
              </w:rPr>
              <w:t xml:space="preserve">provenant de plusieurs sources (externes et internes) </w:t>
            </w:r>
            <w:r w:rsidR="00F7775B" w:rsidRPr="008A12F8">
              <w:rPr>
                <w:rFonts w:ascii="Arial" w:hAnsi="Arial" w:cs="Arial"/>
                <w:sz w:val="20"/>
                <w:szCs w:val="20"/>
              </w:rPr>
              <w:t>et dans l’élaboration de messages en lien avec la tâche à effectuer ;</w:t>
            </w:r>
          </w:p>
          <w:p w:rsidR="00F7775B" w:rsidRPr="008A12F8" w:rsidRDefault="008A12F8" w:rsidP="008A12F8">
            <w:pPr>
              <w:numPr>
                <w:ilvl w:val="0"/>
                <w:numId w:val="1"/>
              </w:numPr>
              <w:spacing w:after="0"/>
              <w:contextualSpacing/>
              <w:jc w:val="both"/>
              <w:rPr>
                <w:rFonts w:ascii="Arial" w:hAnsi="Arial" w:cs="Arial"/>
                <w:sz w:val="20"/>
                <w:szCs w:val="20"/>
              </w:rPr>
            </w:pPr>
            <w:r w:rsidRPr="008A12F8">
              <w:rPr>
                <w:rFonts w:ascii="Arial" w:hAnsi="Arial" w:cs="Arial"/>
                <w:sz w:val="20"/>
                <w:szCs w:val="20"/>
              </w:rPr>
              <w:t xml:space="preserve">Mettre en relation l’hygiène de vie et les conditions d’un bon fonctionnement du système nerveux </w:t>
            </w:r>
            <w:r w:rsidRPr="00422025">
              <w:rPr>
                <w:rFonts w:ascii="Arial" w:hAnsi="Arial" w:cs="Arial"/>
                <w:sz w:val="20"/>
                <w:szCs w:val="20"/>
              </w:rPr>
              <w:t>et argumenter l’intérêt des politiques publiques en matière de santé pour comprendre les enjeux liés aux comportements individuels et collectifs (lois anti-drogues, anti-alcool, anti-tabac, anti-bruit…) ;</w:t>
            </w:r>
          </w:p>
          <w:p w:rsidR="00C479FE" w:rsidRPr="008A12F8" w:rsidRDefault="00F7775B" w:rsidP="008A12F8">
            <w:pPr>
              <w:numPr>
                <w:ilvl w:val="0"/>
                <w:numId w:val="1"/>
              </w:numPr>
              <w:spacing w:after="0"/>
              <w:contextualSpacing/>
              <w:jc w:val="both"/>
              <w:rPr>
                <w:rFonts w:ascii="Arial" w:hAnsi="Arial" w:cs="Arial"/>
                <w:sz w:val="20"/>
                <w:szCs w:val="20"/>
              </w:rPr>
            </w:pPr>
            <w:r w:rsidRPr="008A12F8">
              <w:rPr>
                <w:rFonts w:ascii="Arial" w:hAnsi="Arial" w:cs="Arial"/>
                <w:sz w:val="20"/>
                <w:szCs w:val="20"/>
              </w:rPr>
              <w:t>Relier les conduites addictives (addictions au sport, aux jeux</w:t>
            </w:r>
            <w:r w:rsidR="00434BCF" w:rsidRPr="008A12F8">
              <w:rPr>
                <w:rFonts w:ascii="Arial" w:hAnsi="Arial" w:cs="Arial"/>
                <w:sz w:val="20"/>
                <w:szCs w:val="20"/>
              </w:rPr>
              <w:t>, aux substances psycho-actives,</w:t>
            </w:r>
            <w:r w:rsidRPr="008A12F8">
              <w:rPr>
                <w:rFonts w:ascii="Arial" w:hAnsi="Arial" w:cs="Arial"/>
                <w:sz w:val="20"/>
                <w:szCs w:val="20"/>
              </w:rPr>
              <w:t xml:space="preserve">…) à leurs effets sur l’organisme (lien avec l’EMC) ; </w:t>
            </w:r>
          </w:p>
        </w:tc>
      </w:tr>
      <w:tr w:rsidR="00E0218C" w:rsidTr="00E0218C">
        <w:tc>
          <w:tcPr>
            <w:tcW w:w="794" w:type="pct"/>
          </w:tcPr>
          <w:p w:rsidR="00E0218C" w:rsidRPr="00E6451E" w:rsidRDefault="00422025" w:rsidP="00930071">
            <w:pPr>
              <w:spacing w:after="0" w:line="240" w:lineRule="auto"/>
              <w:jc w:val="both"/>
              <w:rPr>
                <w:sz w:val="20"/>
                <w:szCs w:val="20"/>
              </w:rPr>
            </w:pPr>
            <w:r>
              <w:rPr>
                <w:sz w:val="20"/>
                <w:szCs w:val="20"/>
              </w:rPr>
              <w:t xml:space="preserve"> </w:t>
            </w:r>
          </w:p>
        </w:tc>
        <w:tc>
          <w:tcPr>
            <w:tcW w:w="1317" w:type="pct"/>
          </w:tcPr>
          <w:p w:rsidR="00930071" w:rsidRDefault="00930071" w:rsidP="00930071">
            <w:pPr>
              <w:numPr>
                <w:ilvl w:val="0"/>
                <w:numId w:val="2"/>
              </w:numPr>
              <w:shd w:val="clear" w:color="auto" w:fill="FFFFFF"/>
              <w:spacing w:after="0" w:line="240" w:lineRule="auto"/>
              <w:ind w:left="644"/>
              <w:contextualSpacing/>
              <w:rPr>
                <w:szCs w:val="20"/>
              </w:rPr>
            </w:pPr>
            <w:r>
              <w:rPr>
                <w:szCs w:val="20"/>
              </w:rPr>
              <w:t>S</w:t>
            </w:r>
            <w:r w:rsidRPr="00E6451E">
              <w:rPr>
                <w:szCs w:val="20"/>
              </w:rPr>
              <w:t>ystème digestif, digestion, absorption ; nutriments</w:t>
            </w:r>
            <w:r>
              <w:rPr>
                <w:szCs w:val="20"/>
              </w:rPr>
              <w:t>.</w:t>
            </w:r>
          </w:p>
          <w:p w:rsidR="00E0218C" w:rsidRPr="00930071" w:rsidRDefault="00930071" w:rsidP="00930071">
            <w:pPr>
              <w:numPr>
                <w:ilvl w:val="0"/>
                <w:numId w:val="2"/>
              </w:numPr>
              <w:shd w:val="clear" w:color="auto" w:fill="FFFFFF"/>
              <w:spacing w:after="0" w:line="240" w:lineRule="auto"/>
              <w:ind w:left="644"/>
              <w:contextualSpacing/>
              <w:rPr>
                <w:szCs w:val="20"/>
              </w:rPr>
            </w:pPr>
            <w:r w:rsidRPr="00930071">
              <w:rPr>
                <w:szCs w:val="20"/>
              </w:rPr>
              <w:t>Groupes d’aliments, besoins alimentaires, besoins nutritionnels et diversité des régimes alimentaires.</w:t>
            </w:r>
          </w:p>
        </w:tc>
        <w:tc>
          <w:tcPr>
            <w:tcW w:w="2889" w:type="pct"/>
          </w:tcPr>
          <w:p w:rsidR="00F7775B" w:rsidRPr="008A12F8" w:rsidRDefault="00F7775B" w:rsidP="00F7775B">
            <w:pPr>
              <w:numPr>
                <w:ilvl w:val="0"/>
                <w:numId w:val="1"/>
              </w:numPr>
              <w:spacing w:after="0"/>
              <w:contextualSpacing/>
              <w:jc w:val="both"/>
              <w:rPr>
                <w:rFonts w:ascii="Arial" w:hAnsi="Arial" w:cs="Arial"/>
                <w:sz w:val="20"/>
                <w:szCs w:val="20"/>
              </w:rPr>
            </w:pPr>
            <w:r w:rsidRPr="008A12F8">
              <w:rPr>
                <w:rFonts w:ascii="Arial" w:hAnsi="Arial" w:cs="Arial"/>
                <w:sz w:val="20"/>
                <w:szCs w:val="20"/>
              </w:rPr>
              <w:t>Expliquer le devenir des aliments dans le tube digestif par des transformations mécaniques et chimiques (enzymes</w:t>
            </w:r>
            <w:r w:rsidR="00BD0463" w:rsidRPr="008A12F8">
              <w:rPr>
                <w:rFonts w:ascii="Arial" w:hAnsi="Arial" w:cs="Arial"/>
                <w:sz w:val="20"/>
                <w:szCs w:val="20"/>
              </w:rPr>
              <w:t xml:space="preserve"> issues des glandes digestives</w:t>
            </w:r>
            <w:r w:rsidRPr="008A12F8">
              <w:rPr>
                <w:rFonts w:ascii="Arial" w:hAnsi="Arial" w:cs="Arial"/>
                <w:sz w:val="20"/>
                <w:szCs w:val="20"/>
              </w:rPr>
              <w:t>);</w:t>
            </w:r>
          </w:p>
          <w:p w:rsidR="00F7775B" w:rsidRPr="008A12F8" w:rsidRDefault="001C3450" w:rsidP="00F7775B">
            <w:pPr>
              <w:numPr>
                <w:ilvl w:val="0"/>
                <w:numId w:val="1"/>
              </w:numPr>
              <w:spacing w:after="0"/>
              <w:contextualSpacing/>
              <w:jc w:val="both"/>
              <w:rPr>
                <w:rFonts w:ascii="Arial" w:hAnsi="Arial" w:cs="Arial"/>
                <w:sz w:val="20"/>
                <w:szCs w:val="20"/>
              </w:rPr>
            </w:pPr>
            <w:r w:rsidRPr="008A12F8">
              <w:rPr>
                <w:rFonts w:ascii="Arial" w:hAnsi="Arial" w:cs="Arial"/>
                <w:sz w:val="20"/>
                <w:szCs w:val="20"/>
              </w:rPr>
              <w:t>Relier</w:t>
            </w:r>
            <w:r w:rsidR="00F7775B" w:rsidRPr="008A12F8">
              <w:rPr>
                <w:rFonts w:ascii="Arial" w:hAnsi="Arial" w:cs="Arial"/>
                <w:sz w:val="20"/>
                <w:szCs w:val="20"/>
              </w:rPr>
              <w:t xml:space="preserve"> la digestion des aliments en nutriments et leur absorption ; </w:t>
            </w:r>
            <w:r w:rsidRPr="008A12F8">
              <w:rPr>
                <w:rFonts w:ascii="Arial" w:hAnsi="Arial" w:cs="Arial"/>
                <w:sz w:val="20"/>
                <w:szCs w:val="20"/>
              </w:rPr>
              <w:t>expliquer l’importance des micro-organismes dans ces deux processus ;</w:t>
            </w:r>
          </w:p>
          <w:p w:rsidR="00F7775B" w:rsidRPr="008A12F8" w:rsidRDefault="00422025" w:rsidP="00F7775B">
            <w:pPr>
              <w:numPr>
                <w:ilvl w:val="0"/>
                <w:numId w:val="1"/>
              </w:numPr>
              <w:spacing w:after="0"/>
              <w:contextualSpacing/>
              <w:jc w:val="both"/>
              <w:rPr>
                <w:rFonts w:ascii="Arial" w:hAnsi="Arial" w:cs="Arial"/>
                <w:sz w:val="20"/>
                <w:szCs w:val="20"/>
              </w:rPr>
            </w:pPr>
            <w:r>
              <w:rPr>
                <w:rFonts w:ascii="Arial" w:hAnsi="Arial" w:cs="Arial"/>
                <w:sz w:val="20"/>
                <w:szCs w:val="20"/>
              </w:rPr>
              <w:t>Mettre en relation</w:t>
            </w:r>
            <w:r w:rsidR="00F7775B" w:rsidRPr="008A12F8">
              <w:rPr>
                <w:rFonts w:ascii="Arial" w:hAnsi="Arial" w:cs="Arial"/>
                <w:sz w:val="20"/>
                <w:szCs w:val="20"/>
              </w:rPr>
              <w:t xml:space="preserve"> l’absorption des nutriments, la circulation générale et la distribution des nutriments dans tout l'organis</w:t>
            </w:r>
            <w:bookmarkStart w:id="0" w:name="_GoBack"/>
            <w:bookmarkEnd w:id="0"/>
            <w:r w:rsidR="00F7775B" w:rsidRPr="008A12F8">
              <w:rPr>
                <w:rFonts w:ascii="Arial" w:hAnsi="Arial" w:cs="Arial"/>
                <w:sz w:val="20"/>
                <w:szCs w:val="20"/>
              </w:rPr>
              <w:t>me pour couvrir les besoins des cellules;</w:t>
            </w:r>
          </w:p>
          <w:p w:rsidR="00F7775B" w:rsidRPr="008A12F8" w:rsidRDefault="00F7775B" w:rsidP="00F7775B">
            <w:pPr>
              <w:numPr>
                <w:ilvl w:val="0"/>
                <w:numId w:val="1"/>
              </w:numPr>
              <w:spacing w:after="0"/>
              <w:contextualSpacing/>
              <w:jc w:val="both"/>
              <w:rPr>
                <w:rFonts w:ascii="Arial" w:hAnsi="Arial" w:cs="Arial"/>
                <w:sz w:val="20"/>
                <w:szCs w:val="20"/>
              </w:rPr>
            </w:pPr>
            <w:r w:rsidRPr="008A12F8">
              <w:rPr>
                <w:rFonts w:ascii="Arial" w:hAnsi="Arial" w:cs="Arial"/>
                <w:sz w:val="20"/>
                <w:szCs w:val="20"/>
              </w:rPr>
              <w:lastRenderedPageBreak/>
              <w:t>Relier la nature des aliments (groupes d’aliments), leurs apports qualitatifs et quantitatifs aux besoins nutritionnels ;</w:t>
            </w:r>
          </w:p>
          <w:p w:rsidR="00F7775B" w:rsidRDefault="00F7775B" w:rsidP="00F7775B">
            <w:pPr>
              <w:numPr>
                <w:ilvl w:val="0"/>
                <w:numId w:val="1"/>
              </w:numPr>
              <w:spacing w:after="0"/>
              <w:contextualSpacing/>
              <w:jc w:val="both"/>
              <w:rPr>
                <w:rFonts w:ascii="Arial" w:hAnsi="Arial" w:cs="Arial"/>
                <w:sz w:val="20"/>
                <w:szCs w:val="20"/>
              </w:rPr>
            </w:pPr>
            <w:r w:rsidRPr="00AA3DA9">
              <w:rPr>
                <w:rFonts w:ascii="Arial" w:hAnsi="Arial" w:cs="Arial"/>
                <w:sz w:val="20"/>
                <w:szCs w:val="20"/>
              </w:rPr>
              <w:t>Mettre en relation régimes alimentaires</w:t>
            </w:r>
            <w:r w:rsidR="008F1C95" w:rsidRPr="00AA3DA9">
              <w:rPr>
                <w:rFonts w:ascii="Arial" w:hAnsi="Arial" w:cs="Arial"/>
                <w:sz w:val="20"/>
                <w:szCs w:val="20"/>
              </w:rPr>
              <w:t xml:space="preserve">, </w:t>
            </w:r>
            <w:r w:rsidRPr="00AA3DA9">
              <w:rPr>
                <w:rFonts w:ascii="Arial" w:hAnsi="Arial" w:cs="Arial"/>
                <w:sz w:val="20"/>
                <w:szCs w:val="20"/>
              </w:rPr>
              <w:t>flores intestinales et fonctionnement de l’organisme;</w:t>
            </w:r>
          </w:p>
          <w:p w:rsidR="00C479FE" w:rsidRPr="00AA3DA9" w:rsidRDefault="00F7775B" w:rsidP="00AA3DA9">
            <w:pPr>
              <w:numPr>
                <w:ilvl w:val="0"/>
                <w:numId w:val="1"/>
              </w:numPr>
              <w:spacing w:after="0"/>
              <w:contextualSpacing/>
              <w:jc w:val="both"/>
              <w:rPr>
                <w:rFonts w:ascii="Arial" w:hAnsi="Arial" w:cs="Arial"/>
                <w:sz w:val="20"/>
                <w:szCs w:val="20"/>
              </w:rPr>
            </w:pPr>
            <w:r w:rsidRPr="00AA3DA9">
              <w:rPr>
                <w:rFonts w:ascii="Arial" w:hAnsi="Arial" w:cs="Arial"/>
                <w:sz w:val="20"/>
                <w:szCs w:val="20"/>
              </w:rPr>
              <w:t>Mettre en relation les régimes/habitudes alimentaires et diff</w:t>
            </w:r>
            <w:r w:rsidR="00221220" w:rsidRPr="00AA3DA9">
              <w:rPr>
                <w:rFonts w:ascii="Arial" w:hAnsi="Arial" w:cs="Arial"/>
                <w:sz w:val="20"/>
                <w:szCs w:val="20"/>
              </w:rPr>
              <w:t xml:space="preserve">érents équilibres alimentaires </w:t>
            </w:r>
            <w:r w:rsidR="00221220" w:rsidRPr="00422025">
              <w:rPr>
                <w:rFonts w:ascii="Arial" w:hAnsi="Arial" w:cs="Arial"/>
                <w:sz w:val="20"/>
                <w:szCs w:val="20"/>
              </w:rPr>
              <w:t>et argumenter l’intérêt de politiques de prévention liées à l’alimentation en matière de préservation de la santé.</w:t>
            </w:r>
          </w:p>
        </w:tc>
      </w:tr>
      <w:tr w:rsidR="00E0218C" w:rsidTr="00E0218C">
        <w:tc>
          <w:tcPr>
            <w:tcW w:w="794" w:type="pct"/>
          </w:tcPr>
          <w:p w:rsidR="00930071" w:rsidRPr="00E6451E" w:rsidRDefault="00930071" w:rsidP="00930071">
            <w:pPr>
              <w:shd w:val="clear" w:color="auto" w:fill="FFFFFF"/>
              <w:spacing w:after="0" w:line="240" w:lineRule="auto"/>
              <w:rPr>
                <w:sz w:val="20"/>
                <w:szCs w:val="20"/>
              </w:rPr>
            </w:pPr>
            <w:r w:rsidRPr="00E6451E">
              <w:rPr>
                <w:sz w:val="20"/>
                <w:szCs w:val="20"/>
              </w:rPr>
              <w:lastRenderedPageBreak/>
              <w:t>Relier le monde microbien hébergé par notre organisme et son fonctionnement</w:t>
            </w:r>
            <w:r>
              <w:rPr>
                <w:sz w:val="20"/>
                <w:szCs w:val="20"/>
              </w:rPr>
              <w:t>.</w:t>
            </w:r>
          </w:p>
          <w:p w:rsidR="00930071" w:rsidRDefault="00930071" w:rsidP="00930071">
            <w:pPr>
              <w:shd w:val="clear" w:color="auto" w:fill="FFFFFF"/>
              <w:spacing w:after="0" w:line="240" w:lineRule="auto"/>
              <w:rPr>
                <w:sz w:val="20"/>
                <w:szCs w:val="20"/>
              </w:rPr>
            </w:pPr>
          </w:p>
          <w:p w:rsidR="00930071" w:rsidRPr="00E6451E" w:rsidRDefault="00930071" w:rsidP="00930071">
            <w:pPr>
              <w:shd w:val="clear" w:color="auto" w:fill="FFFFFF"/>
              <w:spacing w:after="0" w:line="240" w:lineRule="auto"/>
              <w:rPr>
                <w:sz w:val="20"/>
                <w:szCs w:val="20"/>
              </w:rPr>
            </w:pPr>
            <w:r w:rsidRPr="00E6451E">
              <w:rPr>
                <w:sz w:val="20"/>
                <w:szCs w:val="20"/>
              </w:rPr>
              <w:t>Expliquer les réactions qui permettent à l’organisme de se préserver des micro-organismes pathogènes</w:t>
            </w:r>
            <w:r>
              <w:rPr>
                <w:sz w:val="20"/>
                <w:szCs w:val="20"/>
              </w:rPr>
              <w:t>.</w:t>
            </w:r>
          </w:p>
          <w:p w:rsidR="00930071" w:rsidRDefault="00930071" w:rsidP="00930071">
            <w:pPr>
              <w:spacing w:after="0" w:line="240" w:lineRule="auto"/>
              <w:jc w:val="both"/>
              <w:rPr>
                <w:sz w:val="20"/>
                <w:szCs w:val="20"/>
              </w:rPr>
            </w:pPr>
          </w:p>
          <w:p w:rsidR="00E0218C" w:rsidRPr="00E6451E" w:rsidRDefault="00930071" w:rsidP="00930071">
            <w:pPr>
              <w:spacing w:after="0" w:line="240" w:lineRule="auto"/>
              <w:jc w:val="both"/>
              <w:rPr>
                <w:sz w:val="20"/>
                <w:szCs w:val="20"/>
              </w:rPr>
            </w:pPr>
            <w:r w:rsidRPr="00E6451E">
              <w:rPr>
                <w:sz w:val="20"/>
                <w:szCs w:val="20"/>
              </w:rPr>
              <w:t>Argumenter l’intérêt des politiques de prévention et de lutte contre la contamination et/ou l’infection</w:t>
            </w:r>
            <w:r>
              <w:rPr>
                <w:sz w:val="20"/>
                <w:szCs w:val="20"/>
              </w:rPr>
              <w:t>.</w:t>
            </w:r>
          </w:p>
        </w:tc>
        <w:tc>
          <w:tcPr>
            <w:tcW w:w="1317" w:type="pct"/>
          </w:tcPr>
          <w:p w:rsidR="00930071" w:rsidRDefault="00930071" w:rsidP="00930071">
            <w:pPr>
              <w:numPr>
                <w:ilvl w:val="0"/>
                <w:numId w:val="2"/>
              </w:numPr>
              <w:shd w:val="clear" w:color="auto" w:fill="FFFFFF"/>
              <w:spacing w:after="0" w:line="240" w:lineRule="auto"/>
              <w:ind w:left="644"/>
              <w:contextualSpacing/>
              <w:rPr>
                <w:szCs w:val="20"/>
              </w:rPr>
            </w:pPr>
            <w:r w:rsidRPr="00E6451E">
              <w:rPr>
                <w:szCs w:val="20"/>
              </w:rPr>
              <w:t>Ubiquité</w:t>
            </w:r>
            <w:r>
              <w:rPr>
                <w:szCs w:val="20"/>
              </w:rPr>
              <w:t>, diversité et évolution du monde bactérien.</w:t>
            </w:r>
          </w:p>
          <w:p w:rsidR="00930071" w:rsidRDefault="00930071" w:rsidP="00930071">
            <w:pPr>
              <w:numPr>
                <w:ilvl w:val="0"/>
                <w:numId w:val="2"/>
              </w:numPr>
              <w:shd w:val="clear" w:color="auto" w:fill="FFFFFF"/>
              <w:spacing w:after="0" w:line="240" w:lineRule="auto"/>
              <w:ind w:left="644"/>
              <w:contextualSpacing/>
              <w:rPr>
                <w:szCs w:val="20"/>
              </w:rPr>
            </w:pPr>
            <w:r w:rsidRPr="00E6451E">
              <w:rPr>
                <w:szCs w:val="20"/>
              </w:rPr>
              <w:t>Réactions immunitaires</w:t>
            </w:r>
            <w:r>
              <w:rPr>
                <w:szCs w:val="20"/>
              </w:rPr>
              <w:t>.</w:t>
            </w:r>
          </w:p>
          <w:p w:rsidR="00E0218C" w:rsidRPr="00930071" w:rsidRDefault="00930071" w:rsidP="00930071">
            <w:pPr>
              <w:numPr>
                <w:ilvl w:val="0"/>
                <w:numId w:val="2"/>
              </w:numPr>
              <w:shd w:val="clear" w:color="auto" w:fill="FFFFFF"/>
              <w:spacing w:after="0" w:line="240" w:lineRule="auto"/>
              <w:ind w:left="644"/>
              <w:contextualSpacing/>
              <w:rPr>
                <w:szCs w:val="20"/>
              </w:rPr>
            </w:pPr>
            <w:r w:rsidRPr="00E6451E">
              <w:rPr>
                <w:szCs w:val="20"/>
              </w:rPr>
              <w:t>Mesures d’hygiène</w:t>
            </w:r>
            <w:r>
              <w:rPr>
                <w:szCs w:val="20"/>
              </w:rPr>
              <w:t xml:space="preserve">, </w:t>
            </w:r>
            <w:r w:rsidRPr="00E6451E">
              <w:rPr>
                <w:szCs w:val="20"/>
              </w:rPr>
              <w:t>vaccination</w:t>
            </w:r>
            <w:r>
              <w:rPr>
                <w:szCs w:val="20"/>
              </w:rPr>
              <w:t>, action des antiseptiques et des antibiotiques</w:t>
            </w:r>
            <w:r w:rsidRPr="00E6451E">
              <w:rPr>
                <w:szCs w:val="20"/>
              </w:rPr>
              <w:t>.</w:t>
            </w:r>
          </w:p>
        </w:tc>
        <w:tc>
          <w:tcPr>
            <w:tcW w:w="2889" w:type="pct"/>
          </w:tcPr>
          <w:p w:rsidR="00F7775B" w:rsidRPr="008F1C95" w:rsidRDefault="00F7775B" w:rsidP="00F7775B">
            <w:pPr>
              <w:numPr>
                <w:ilvl w:val="0"/>
                <w:numId w:val="1"/>
              </w:numPr>
              <w:spacing w:after="0"/>
              <w:contextualSpacing/>
              <w:jc w:val="both"/>
              <w:rPr>
                <w:rFonts w:ascii="Arial" w:hAnsi="Arial" w:cs="Arial"/>
                <w:strike/>
                <w:sz w:val="20"/>
                <w:szCs w:val="20"/>
              </w:rPr>
            </w:pPr>
            <w:r w:rsidRPr="008F1C95">
              <w:rPr>
                <w:rFonts w:ascii="Arial" w:hAnsi="Arial" w:cs="Arial"/>
                <w:sz w:val="20"/>
                <w:szCs w:val="20"/>
              </w:rPr>
              <w:t xml:space="preserve">Relier l’ubiquité, la diversité et l’évolution du microbiote humain à une </w:t>
            </w:r>
            <w:r w:rsidR="008F1C95">
              <w:rPr>
                <w:rFonts w:ascii="Arial" w:hAnsi="Arial" w:cs="Arial"/>
                <w:sz w:val="20"/>
                <w:szCs w:val="20"/>
              </w:rPr>
              <w:t xml:space="preserve">protection </w:t>
            </w:r>
            <w:r w:rsidRPr="008F1C95">
              <w:rPr>
                <w:rFonts w:ascii="Arial" w:hAnsi="Arial" w:cs="Arial"/>
                <w:sz w:val="20"/>
                <w:szCs w:val="20"/>
              </w:rPr>
              <w:t xml:space="preserve">accrue et efficace de l’organisme ; </w:t>
            </w:r>
          </w:p>
          <w:p w:rsidR="00F7775B" w:rsidRPr="008F1C95" w:rsidRDefault="00627B99" w:rsidP="00F7775B">
            <w:pPr>
              <w:numPr>
                <w:ilvl w:val="0"/>
                <w:numId w:val="1"/>
              </w:numPr>
              <w:spacing w:after="0"/>
              <w:contextualSpacing/>
              <w:jc w:val="both"/>
              <w:rPr>
                <w:rFonts w:ascii="Arial" w:hAnsi="Arial" w:cs="Arial"/>
                <w:strike/>
                <w:sz w:val="20"/>
                <w:szCs w:val="20"/>
              </w:rPr>
            </w:pPr>
            <w:r>
              <w:rPr>
                <w:rFonts w:ascii="Arial" w:hAnsi="Arial" w:cs="Arial"/>
                <w:sz w:val="20"/>
                <w:szCs w:val="20"/>
              </w:rPr>
              <w:t xml:space="preserve">Identifier la nécessité d’un </w:t>
            </w:r>
            <w:r w:rsidR="00F7775B" w:rsidRPr="008F1C95">
              <w:rPr>
                <w:rFonts w:ascii="Arial" w:hAnsi="Arial" w:cs="Arial"/>
                <w:sz w:val="20"/>
                <w:szCs w:val="20"/>
              </w:rPr>
              <w:t xml:space="preserve">équilibre entre mesures d’hygiène et </w:t>
            </w:r>
            <w:r>
              <w:rPr>
                <w:rFonts w:ascii="Arial" w:hAnsi="Arial" w:cs="Arial"/>
                <w:sz w:val="20"/>
                <w:szCs w:val="20"/>
              </w:rPr>
              <w:t xml:space="preserve">le </w:t>
            </w:r>
            <w:r w:rsidR="00F7775B" w:rsidRPr="008F1C95">
              <w:rPr>
                <w:rFonts w:ascii="Arial" w:hAnsi="Arial" w:cs="Arial"/>
                <w:sz w:val="20"/>
                <w:szCs w:val="20"/>
              </w:rPr>
              <w:t>maintien du microbiote ;</w:t>
            </w:r>
          </w:p>
          <w:p w:rsidR="00F7775B" w:rsidRPr="008F1C95" w:rsidRDefault="00F7775B" w:rsidP="00F7775B">
            <w:pPr>
              <w:numPr>
                <w:ilvl w:val="0"/>
                <w:numId w:val="1"/>
              </w:numPr>
              <w:spacing w:after="0"/>
              <w:contextualSpacing/>
              <w:jc w:val="both"/>
              <w:rPr>
                <w:rFonts w:ascii="Arial" w:hAnsi="Arial" w:cs="Arial"/>
                <w:sz w:val="20"/>
                <w:szCs w:val="20"/>
              </w:rPr>
            </w:pPr>
            <w:r w:rsidRPr="008F1C95">
              <w:rPr>
                <w:rFonts w:ascii="Arial" w:hAnsi="Arial" w:cs="Arial"/>
                <w:sz w:val="20"/>
                <w:szCs w:val="20"/>
              </w:rPr>
              <w:t xml:space="preserve">Expliquer la </w:t>
            </w:r>
            <w:r w:rsidR="007066FC">
              <w:rPr>
                <w:rFonts w:ascii="Arial" w:hAnsi="Arial" w:cs="Arial"/>
                <w:sz w:val="20"/>
                <w:szCs w:val="20"/>
              </w:rPr>
              <w:t xml:space="preserve">reconnaissance, la </w:t>
            </w:r>
            <w:r w:rsidRPr="008F1C95">
              <w:rPr>
                <w:rFonts w:ascii="Arial" w:hAnsi="Arial" w:cs="Arial"/>
                <w:sz w:val="20"/>
                <w:szCs w:val="20"/>
              </w:rPr>
              <w:t xml:space="preserve">neutralisation et l’élimination des micro-organismes pathogènes par </w:t>
            </w:r>
            <w:r w:rsidR="007066FC">
              <w:rPr>
                <w:rFonts w:ascii="Arial" w:hAnsi="Arial" w:cs="Arial"/>
                <w:sz w:val="20"/>
                <w:szCs w:val="20"/>
              </w:rPr>
              <w:t>d</w:t>
            </w:r>
            <w:r w:rsidRPr="008F1C95">
              <w:rPr>
                <w:rFonts w:ascii="Arial" w:hAnsi="Arial" w:cs="Arial"/>
                <w:sz w:val="20"/>
                <w:szCs w:val="20"/>
              </w:rPr>
              <w:t>es réactions immunitaires (rôle de cellules</w:t>
            </w:r>
            <w:r w:rsidR="007066FC">
              <w:rPr>
                <w:rFonts w:ascii="Arial" w:hAnsi="Arial" w:cs="Arial"/>
                <w:sz w:val="20"/>
                <w:szCs w:val="20"/>
              </w:rPr>
              <w:t xml:space="preserve"> et </w:t>
            </w:r>
            <w:r w:rsidR="00614710">
              <w:rPr>
                <w:rFonts w:ascii="Arial" w:hAnsi="Arial" w:cs="Arial"/>
                <w:sz w:val="20"/>
                <w:szCs w:val="20"/>
              </w:rPr>
              <w:t xml:space="preserve">de </w:t>
            </w:r>
            <w:r w:rsidR="007066FC">
              <w:rPr>
                <w:rFonts w:ascii="Arial" w:hAnsi="Arial" w:cs="Arial"/>
                <w:sz w:val="20"/>
                <w:szCs w:val="20"/>
              </w:rPr>
              <w:t>molécules effectrices</w:t>
            </w:r>
            <w:r w:rsidR="00614710">
              <w:rPr>
                <w:rFonts w:ascii="Arial" w:hAnsi="Arial" w:cs="Arial"/>
                <w:sz w:val="20"/>
                <w:szCs w:val="20"/>
              </w:rPr>
              <w:t xml:space="preserve">, leucocytes, </w:t>
            </w:r>
            <w:r w:rsidRPr="008F1C95">
              <w:rPr>
                <w:rFonts w:ascii="Arial" w:hAnsi="Arial" w:cs="Arial"/>
                <w:sz w:val="20"/>
                <w:szCs w:val="20"/>
              </w:rPr>
              <w:t>anticorps</w:t>
            </w:r>
            <w:r w:rsidR="00614710">
              <w:rPr>
                <w:rFonts w:ascii="Arial" w:hAnsi="Arial" w:cs="Arial"/>
                <w:sz w:val="20"/>
                <w:szCs w:val="20"/>
              </w:rPr>
              <w:t xml:space="preserve"> ; rôle des </w:t>
            </w:r>
            <w:r w:rsidRPr="008F1C95">
              <w:rPr>
                <w:rFonts w:ascii="Arial" w:hAnsi="Arial" w:cs="Arial"/>
                <w:sz w:val="20"/>
                <w:szCs w:val="20"/>
              </w:rPr>
              <w:t xml:space="preserve">cellules mémoires) ; </w:t>
            </w:r>
          </w:p>
          <w:p w:rsidR="00F7775B" w:rsidRPr="008F1C95" w:rsidRDefault="00F7775B" w:rsidP="00F7775B">
            <w:pPr>
              <w:numPr>
                <w:ilvl w:val="0"/>
                <w:numId w:val="1"/>
              </w:numPr>
              <w:spacing w:after="0"/>
              <w:contextualSpacing/>
              <w:jc w:val="both"/>
              <w:rPr>
                <w:rFonts w:ascii="Arial" w:hAnsi="Arial" w:cs="Arial"/>
                <w:sz w:val="20"/>
                <w:szCs w:val="20"/>
              </w:rPr>
            </w:pPr>
            <w:r w:rsidRPr="008F1C95">
              <w:rPr>
                <w:rFonts w:ascii="Arial" w:hAnsi="Arial" w:cs="Arial"/>
                <w:sz w:val="20"/>
                <w:szCs w:val="20"/>
              </w:rPr>
              <w:t>Expliquer l’utilisation des antiseptiques dans la lutte efficace contre la contamination ;</w:t>
            </w:r>
          </w:p>
          <w:p w:rsidR="00F7775B" w:rsidRPr="008F1C95" w:rsidRDefault="00F7775B" w:rsidP="00F7775B">
            <w:pPr>
              <w:numPr>
                <w:ilvl w:val="0"/>
                <w:numId w:val="1"/>
              </w:numPr>
              <w:spacing w:after="0"/>
              <w:contextualSpacing/>
              <w:jc w:val="both"/>
              <w:rPr>
                <w:rFonts w:ascii="Arial" w:hAnsi="Arial" w:cs="Arial"/>
                <w:sz w:val="20"/>
                <w:szCs w:val="20"/>
              </w:rPr>
            </w:pPr>
            <w:r w:rsidRPr="008F1C95">
              <w:rPr>
                <w:rFonts w:ascii="Arial" w:hAnsi="Arial" w:cs="Arial"/>
                <w:sz w:val="20"/>
                <w:szCs w:val="20"/>
              </w:rPr>
              <w:t>Expliquer l’effica</w:t>
            </w:r>
            <w:r w:rsidR="008F1C95">
              <w:rPr>
                <w:rFonts w:ascii="Arial" w:hAnsi="Arial" w:cs="Arial"/>
                <w:sz w:val="20"/>
                <w:szCs w:val="20"/>
              </w:rPr>
              <w:t>cité des antibiotiques dans l’éli</w:t>
            </w:r>
            <w:r w:rsidRPr="008F1C95">
              <w:rPr>
                <w:rFonts w:ascii="Arial" w:hAnsi="Arial" w:cs="Arial"/>
                <w:sz w:val="20"/>
                <w:szCs w:val="20"/>
              </w:rPr>
              <w:t>mination de certains microbes et argumenter l’intérêt de leur usage raisonné ;</w:t>
            </w:r>
          </w:p>
          <w:p w:rsidR="00F7775B" w:rsidRPr="008F1C95" w:rsidRDefault="00F7775B" w:rsidP="00F7775B">
            <w:pPr>
              <w:numPr>
                <w:ilvl w:val="0"/>
                <w:numId w:val="1"/>
              </w:numPr>
              <w:spacing w:after="0"/>
              <w:contextualSpacing/>
              <w:jc w:val="both"/>
              <w:rPr>
                <w:rFonts w:ascii="Arial" w:hAnsi="Arial" w:cs="Arial"/>
                <w:sz w:val="20"/>
                <w:szCs w:val="20"/>
              </w:rPr>
            </w:pPr>
            <w:r w:rsidRPr="008F1C95">
              <w:rPr>
                <w:rFonts w:ascii="Arial" w:hAnsi="Arial" w:cs="Arial"/>
                <w:sz w:val="20"/>
                <w:szCs w:val="20"/>
              </w:rPr>
              <w:t>Expliquer comment la vaccination assure une acquisition préventive et durable d’une protection spécifique ;</w:t>
            </w:r>
          </w:p>
          <w:p w:rsidR="00E0218C" w:rsidRPr="00F7775B" w:rsidRDefault="00D137DF" w:rsidP="00D137DF">
            <w:pPr>
              <w:numPr>
                <w:ilvl w:val="0"/>
                <w:numId w:val="1"/>
              </w:numPr>
              <w:spacing w:after="0"/>
              <w:contextualSpacing/>
              <w:jc w:val="both"/>
              <w:rPr>
                <w:rFonts w:ascii="Arial" w:hAnsi="Arial" w:cs="Arial"/>
                <w:sz w:val="20"/>
                <w:szCs w:val="20"/>
              </w:rPr>
            </w:pPr>
            <w:r w:rsidRPr="00D137DF">
              <w:rPr>
                <w:rFonts w:ascii="Arial" w:hAnsi="Arial" w:cs="Arial"/>
                <w:sz w:val="20"/>
                <w:szCs w:val="20"/>
              </w:rPr>
              <w:t xml:space="preserve">Argumenter l’intérêt de politiques de prévention et de lutte </w:t>
            </w:r>
            <w:r w:rsidR="00F7775B" w:rsidRPr="00D137DF">
              <w:rPr>
                <w:rFonts w:ascii="Arial" w:hAnsi="Arial" w:cs="Arial"/>
                <w:sz w:val="20"/>
                <w:szCs w:val="20"/>
              </w:rPr>
              <w:t>contre la contamination et l’infection</w:t>
            </w:r>
            <w:r w:rsidRPr="00D137DF">
              <w:rPr>
                <w:rFonts w:ascii="Arial" w:hAnsi="Arial" w:cs="Arial"/>
                <w:sz w:val="20"/>
                <w:szCs w:val="20"/>
              </w:rPr>
              <w:t xml:space="preserve"> </w:t>
            </w:r>
            <w:r w:rsidR="00F7775B" w:rsidRPr="00D137DF">
              <w:rPr>
                <w:rFonts w:ascii="Arial" w:hAnsi="Arial" w:cs="Arial"/>
                <w:sz w:val="20"/>
                <w:szCs w:val="20"/>
              </w:rPr>
              <w:t>; expliquer la limitation des risques à l’échelle collective par une application de mesures à l’échelle individuelle ;</w:t>
            </w:r>
          </w:p>
        </w:tc>
      </w:tr>
      <w:tr w:rsidR="00E0218C" w:rsidTr="00E0218C">
        <w:tc>
          <w:tcPr>
            <w:tcW w:w="794" w:type="pct"/>
          </w:tcPr>
          <w:p w:rsidR="00930071" w:rsidRPr="00E6451E" w:rsidRDefault="00930071" w:rsidP="00930071">
            <w:pPr>
              <w:shd w:val="clear" w:color="auto" w:fill="FFFFFF"/>
              <w:spacing w:after="0" w:line="240" w:lineRule="auto"/>
              <w:rPr>
                <w:sz w:val="20"/>
                <w:szCs w:val="20"/>
              </w:rPr>
            </w:pPr>
            <w:r w:rsidRPr="00E6451E">
              <w:rPr>
                <w:sz w:val="20"/>
                <w:szCs w:val="20"/>
              </w:rPr>
              <w:t>Relier le fonctionnement des appareils reproducteurs à partir de la puberté aux principes de la maîtrise de la reproduction</w:t>
            </w:r>
            <w:r>
              <w:rPr>
                <w:sz w:val="20"/>
                <w:szCs w:val="20"/>
              </w:rPr>
              <w:t>.</w:t>
            </w:r>
          </w:p>
          <w:p w:rsidR="00930071" w:rsidRDefault="00930071" w:rsidP="00930071">
            <w:pPr>
              <w:shd w:val="clear" w:color="auto" w:fill="FFFFFF"/>
              <w:spacing w:after="0" w:line="240" w:lineRule="auto"/>
              <w:rPr>
                <w:sz w:val="20"/>
                <w:szCs w:val="20"/>
              </w:rPr>
            </w:pPr>
          </w:p>
          <w:p w:rsidR="00E0218C" w:rsidRPr="00E6451E" w:rsidRDefault="00930071" w:rsidP="00D137DF">
            <w:pPr>
              <w:shd w:val="clear" w:color="auto" w:fill="FFFFFF"/>
              <w:spacing w:after="0" w:line="240" w:lineRule="auto"/>
              <w:rPr>
                <w:sz w:val="20"/>
                <w:szCs w:val="20"/>
              </w:rPr>
            </w:pPr>
            <w:r w:rsidRPr="00E6451E">
              <w:rPr>
                <w:sz w:val="20"/>
                <w:szCs w:val="20"/>
              </w:rPr>
              <w:t>Expliquer sur quoi reposent les comportements responsables dans le domaine de la sexualité</w:t>
            </w:r>
            <w:r>
              <w:rPr>
                <w:sz w:val="20"/>
                <w:szCs w:val="20"/>
              </w:rPr>
              <w:t>.</w:t>
            </w:r>
          </w:p>
        </w:tc>
        <w:tc>
          <w:tcPr>
            <w:tcW w:w="1317" w:type="pct"/>
          </w:tcPr>
          <w:p w:rsidR="00E0218C" w:rsidRDefault="00930071" w:rsidP="00930071">
            <w:pPr>
              <w:numPr>
                <w:ilvl w:val="0"/>
                <w:numId w:val="2"/>
              </w:numPr>
              <w:shd w:val="clear" w:color="auto" w:fill="FFFFFF"/>
              <w:spacing w:after="0" w:line="240" w:lineRule="auto"/>
              <w:ind w:left="644"/>
              <w:contextualSpacing/>
              <w:rPr>
                <w:szCs w:val="20"/>
              </w:rPr>
            </w:pPr>
            <w:r w:rsidRPr="00E6451E">
              <w:rPr>
                <w:szCs w:val="20"/>
              </w:rPr>
              <w:t>Puberté ; organes reproducteurs, production de cellules reproductrices, contrôles hormonaux</w:t>
            </w:r>
            <w:r>
              <w:rPr>
                <w:szCs w:val="20"/>
              </w:rPr>
              <w:t>.</w:t>
            </w:r>
          </w:p>
          <w:p w:rsidR="00D137DF" w:rsidRPr="00930071" w:rsidRDefault="00D137DF" w:rsidP="00930071">
            <w:pPr>
              <w:numPr>
                <w:ilvl w:val="0"/>
                <w:numId w:val="2"/>
              </w:numPr>
              <w:shd w:val="clear" w:color="auto" w:fill="FFFFFF"/>
              <w:spacing w:after="0" w:line="240" w:lineRule="auto"/>
              <w:ind w:left="644"/>
              <w:contextualSpacing/>
              <w:rPr>
                <w:szCs w:val="20"/>
              </w:rPr>
            </w:pPr>
            <w:r>
              <w:rPr>
                <w:szCs w:val="20"/>
              </w:rPr>
              <w:t>F</w:t>
            </w:r>
            <w:r w:rsidRPr="00D137DF">
              <w:rPr>
                <w:szCs w:val="20"/>
              </w:rPr>
              <w:t>ertilité, grossesse, respect de l’autre, choix raisonné de la procréation, contraception, prévention des infections sexuellement transmissibles.</w:t>
            </w:r>
          </w:p>
        </w:tc>
        <w:tc>
          <w:tcPr>
            <w:tcW w:w="2889" w:type="pct"/>
          </w:tcPr>
          <w:p w:rsidR="00F7775B" w:rsidRPr="00D137DF" w:rsidRDefault="00F7775B" w:rsidP="00F7775B">
            <w:pPr>
              <w:numPr>
                <w:ilvl w:val="0"/>
                <w:numId w:val="1"/>
              </w:numPr>
              <w:spacing w:after="0"/>
              <w:contextualSpacing/>
              <w:jc w:val="both"/>
              <w:rPr>
                <w:rFonts w:ascii="Arial" w:hAnsi="Arial" w:cs="Arial"/>
                <w:sz w:val="20"/>
                <w:szCs w:val="20"/>
              </w:rPr>
            </w:pPr>
            <w:r w:rsidRPr="00D137DF">
              <w:rPr>
                <w:rFonts w:ascii="Arial" w:hAnsi="Arial" w:cs="Arial"/>
                <w:sz w:val="20"/>
                <w:szCs w:val="20"/>
              </w:rPr>
              <w:t>Relier les changements liés à la puberté et le déclenchement du fonctionnement des organes reproducteurs ;</w:t>
            </w:r>
          </w:p>
          <w:p w:rsidR="00F7775B" w:rsidRPr="00D137DF" w:rsidRDefault="00D137DF" w:rsidP="00F7775B">
            <w:pPr>
              <w:numPr>
                <w:ilvl w:val="0"/>
                <w:numId w:val="1"/>
              </w:numPr>
              <w:spacing w:after="0"/>
              <w:contextualSpacing/>
              <w:jc w:val="both"/>
              <w:rPr>
                <w:rFonts w:ascii="Arial" w:hAnsi="Arial" w:cs="Arial"/>
                <w:sz w:val="20"/>
                <w:szCs w:val="20"/>
              </w:rPr>
            </w:pPr>
            <w:r>
              <w:rPr>
                <w:rFonts w:ascii="Arial" w:hAnsi="Arial" w:cs="Arial"/>
                <w:sz w:val="20"/>
                <w:szCs w:val="20"/>
              </w:rPr>
              <w:t>Expliquer</w:t>
            </w:r>
            <w:r w:rsidR="00F7775B" w:rsidRPr="00D137DF">
              <w:rPr>
                <w:rFonts w:ascii="Arial" w:hAnsi="Arial" w:cs="Arial"/>
                <w:sz w:val="20"/>
                <w:szCs w:val="20"/>
              </w:rPr>
              <w:t xml:space="preserve"> le fonctionnement des appareils reproducteurs à partir de la puberté (production continu</w:t>
            </w:r>
            <w:r w:rsidR="002E1543">
              <w:rPr>
                <w:rFonts w:ascii="Arial" w:hAnsi="Arial" w:cs="Arial"/>
                <w:sz w:val="20"/>
                <w:szCs w:val="20"/>
              </w:rPr>
              <w:t>e</w:t>
            </w:r>
            <w:r w:rsidR="00F7775B" w:rsidRPr="00D137DF">
              <w:rPr>
                <w:rFonts w:ascii="Arial" w:hAnsi="Arial" w:cs="Arial"/>
                <w:sz w:val="20"/>
                <w:szCs w:val="20"/>
              </w:rPr>
              <w:t xml:space="preserve"> de spermatozoïdes tout au long de la vie ; libération cyclique d’un ovule) </w:t>
            </w:r>
            <w:r>
              <w:rPr>
                <w:rFonts w:ascii="Arial" w:hAnsi="Arial" w:cs="Arial"/>
                <w:sz w:val="20"/>
                <w:szCs w:val="20"/>
              </w:rPr>
              <w:t xml:space="preserve">et le relier </w:t>
            </w:r>
            <w:r w:rsidR="00F7775B" w:rsidRPr="00D137DF">
              <w:rPr>
                <w:rFonts w:ascii="Arial" w:hAnsi="Arial" w:cs="Arial"/>
                <w:sz w:val="20"/>
                <w:szCs w:val="20"/>
              </w:rPr>
              <w:t>avec certains principes de la maîtrise de la r</w:t>
            </w:r>
            <w:r>
              <w:rPr>
                <w:rFonts w:ascii="Arial" w:hAnsi="Arial" w:cs="Arial"/>
                <w:sz w:val="20"/>
                <w:szCs w:val="20"/>
              </w:rPr>
              <w:t>eproduction (</w:t>
            </w:r>
            <w:r w:rsidR="002E1543">
              <w:rPr>
                <w:rFonts w:ascii="Arial" w:hAnsi="Arial" w:cs="Arial"/>
                <w:sz w:val="20"/>
                <w:szCs w:val="20"/>
              </w:rPr>
              <w:t xml:space="preserve">choix raisonné : contraception, </w:t>
            </w:r>
            <w:r w:rsidR="005D77C6">
              <w:rPr>
                <w:rFonts w:ascii="Arial" w:hAnsi="Arial" w:cs="Arial"/>
                <w:sz w:val="20"/>
                <w:szCs w:val="20"/>
              </w:rPr>
              <w:t>aide à la procréation</w:t>
            </w:r>
            <w:r w:rsidR="00F7775B" w:rsidRPr="00D137DF">
              <w:rPr>
                <w:rFonts w:ascii="Arial" w:hAnsi="Arial" w:cs="Arial"/>
                <w:sz w:val="20"/>
                <w:szCs w:val="20"/>
              </w:rPr>
              <w:t>);</w:t>
            </w:r>
          </w:p>
          <w:p w:rsidR="00F7775B" w:rsidRPr="00D137DF" w:rsidRDefault="002E1543" w:rsidP="00F7775B">
            <w:pPr>
              <w:numPr>
                <w:ilvl w:val="0"/>
                <w:numId w:val="1"/>
              </w:numPr>
              <w:spacing w:after="0"/>
              <w:contextualSpacing/>
              <w:jc w:val="both"/>
              <w:rPr>
                <w:rFonts w:ascii="Arial" w:hAnsi="Arial" w:cs="Arial"/>
                <w:sz w:val="20"/>
                <w:szCs w:val="20"/>
              </w:rPr>
            </w:pPr>
            <w:r>
              <w:rPr>
                <w:rFonts w:ascii="Arial" w:hAnsi="Arial" w:cs="Arial"/>
                <w:sz w:val="20"/>
                <w:szCs w:val="20"/>
              </w:rPr>
              <w:t>Expliquer</w:t>
            </w:r>
            <w:r w:rsidR="00F7775B" w:rsidRPr="00D137DF">
              <w:rPr>
                <w:rFonts w:ascii="Arial" w:hAnsi="Arial" w:cs="Arial"/>
                <w:sz w:val="20"/>
                <w:szCs w:val="20"/>
              </w:rPr>
              <w:t xml:space="preserve"> les contrôles hormonaux du fonctionnement des appareils reproducteurs </w:t>
            </w:r>
            <w:r>
              <w:rPr>
                <w:rFonts w:ascii="Arial" w:hAnsi="Arial" w:cs="Arial"/>
                <w:sz w:val="20"/>
                <w:szCs w:val="20"/>
              </w:rPr>
              <w:t xml:space="preserve">et les relier </w:t>
            </w:r>
            <w:r w:rsidR="00F7775B" w:rsidRPr="00D137DF">
              <w:rPr>
                <w:rFonts w:ascii="Arial" w:hAnsi="Arial" w:cs="Arial"/>
                <w:sz w:val="20"/>
                <w:szCs w:val="20"/>
              </w:rPr>
              <w:t xml:space="preserve">avec certains principes de la maîtrise de la reproduction </w:t>
            </w:r>
            <w:r>
              <w:rPr>
                <w:rFonts w:ascii="Arial" w:hAnsi="Arial" w:cs="Arial"/>
                <w:sz w:val="20"/>
                <w:szCs w:val="20"/>
              </w:rPr>
              <w:t>(aide à la procréation, contraception</w:t>
            </w:r>
            <w:r w:rsidRPr="00D137DF">
              <w:rPr>
                <w:rFonts w:ascii="Arial" w:hAnsi="Arial" w:cs="Arial"/>
                <w:sz w:val="20"/>
                <w:szCs w:val="20"/>
              </w:rPr>
              <w:t>)</w:t>
            </w:r>
            <w:r w:rsidR="00F7775B" w:rsidRPr="00D137DF">
              <w:rPr>
                <w:rFonts w:ascii="Arial" w:hAnsi="Arial" w:cs="Arial"/>
                <w:sz w:val="20"/>
                <w:szCs w:val="20"/>
              </w:rPr>
              <w:t>;</w:t>
            </w:r>
          </w:p>
          <w:p w:rsidR="00F7775B" w:rsidRPr="002E1543" w:rsidRDefault="002E1543" w:rsidP="002E1543">
            <w:pPr>
              <w:numPr>
                <w:ilvl w:val="0"/>
                <w:numId w:val="1"/>
              </w:numPr>
              <w:spacing w:after="0"/>
              <w:contextualSpacing/>
              <w:jc w:val="both"/>
              <w:rPr>
                <w:rFonts w:ascii="Arial" w:hAnsi="Arial" w:cs="Arial"/>
                <w:sz w:val="20"/>
                <w:szCs w:val="20"/>
              </w:rPr>
            </w:pPr>
            <w:r>
              <w:rPr>
                <w:rFonts w:ascii="Arial" w:hAnsi="Arial" w:cs="Arial"/>
                <w:sz w:val="20"/>
                <w:szCs w:val="20"/>
              </w:rPr>
              <w:t xml:space="preserve">Expliquer </w:t>
            </w:r>
            <w:r w:rsidR="00571C58">
              <w:rPr>
                <w:rFonts w:ascii="Arial" w:hAnsi="Arial" w:cs="Arial"/>
                <w:sz w:val="20"/>
                <w:szCs w:val="20"/>
              </w:rPr>
              <w:t xml:space="preserve">les conditions d’une </w:t>
            </w:r>
            <w:r w:rsidR="00F7775B" w:rsidRPr="00D137DF">
              <w:rPr>
                <w:rFonts w:ascii="Arial" w:hAnsi="Arial" w:cs="Arial"/>
                <w:sz w:val="20"/>
                <w:szCs w:val="20"/>
              </w:rPr>
              <w:t xml:space="preserve">fécondation (rapport sexuel, formation d’une cellule-œuf) et du déroulement d’une grossesse (implantation dans la muqueuse utérine, </w:t>
            </w:r>
            <w:r w:rsidR="00F7775B" w:rsidRPr="00D137DF">
              <w:rPr>
                <w:rFonts w:ascii="Arial" w:hAnsi="Arial" w:cs="Arial"/>
                <w:sz w:val="20"/>
                <w:szCs w:val="20"/>
              </w:rPr>
              <w:lastRenderedPageBreak/>
              <w:t xml:space="preserve">échanges placentaires) </w:t>
            </w:r>
            <w:r>
              <w:rPr>
                <w:rFonts w:ascii="Arial" w:hAnsi="Arial" w:cs="Arial"/>
                <w:sz w:val="20"/>
                <w:szCs w:val="20"/>
              </w:rPr>
              <w:t xml:space="preserve">et les relier </w:t>
            </w:r>
            <w:r w:rsidR="00F7775B" w:rsidRPr="00D137DF">
              <w:rPr>
                <w:rFonts w:ascii="Arial" w:hAnsi="Arial" w:cs="Arial"/>
                <w:sz w:val="20"/>
                <w:szCs w:val="20"/>
              </w:rPr>
              <w:t xml:space="preserve">avec certains principes de la maîtrise de la reproduction </w:t>
            </w:r>
            <w:r>
              <w:rPr>
                <w:rFonts w:ascii="Arial" w:hAnsi="Arial" w:cs="Arial"/>
                <w:sz w:val="20"/>
                <w:szCs w:val="20"/>
              </w:rPr>
              <w:t>(aide à la procréation, contraception</w:t>
            </w:r>
            <w:r w:rsidRPr="00D137DF">
              <w:rPr>
                <w:rFonts w:ascii="Arial" w:hAnsi="Arial" w:cs="Arial"/>
                <w:sz w:val="20"/>
                <w:szCs w:val="20"/>
              </w:rPr>
              <w:t>)</w:t>
            </w:r>
            <w:r w:rsidR="00F7775B" w:rsidRPr="00D137DF">
              <w:rPr>
                <w:rFonts w:ascii="Arial" w:hAnsi="Arial" w:cs="Arial"/>
                <w:sz w:val="20"/>
                <w:szCs w:val="20"/>
              </w:rPr>
              <w:t>;</w:t>
            </w:r>
          </w:p>
          <w:p w:rsidR="00F7775B" w:rsidRPr="00D137DF" w:rsidRDefault="00F7775B" w:rsidP="00F7775B">
            <w:pPr>
              <w:numPr>
                <w:ilvl w:val="0"/>
                <w:numId w:val="1"/>
              </w:numPr>
              <w:spacing w:after="0"/>
              <w:contextualSpacing/>
              <w:jc w:val="both"/>
              <w:rPr>
                <w:rFonts w:ascii="Arial" w:hAnsi="Arial" w:cs="Arial"/>
                <w:sz w:val="20"/>
                <w:szCs w:val="20"/>
              </w:rPr>
            </w:pPr>
            <w:r w:rsidRPr="00D137DF">
              <w:rPr>
                <w:rFonts w:ascii="Arial" w:hAnsi="Arial" w:cs="Arial"/>
                <w:sz w:val="20"/>
                <w:szCs w:val="20"/>
              </w:rPr>
              <w:t xml:space="preserve">Expliquer les méthodes de prévention des infections sexuellement transmissibles ; </w:t>
            </w:r>
          </w:p>
          <w:p w:rsidR="00D97751" w:rsidRDefault="00D97751" w:rsidP="00F7775B">
            <w:pPr>
              <w:numPr>
                <w:ilvl w:val="0"/>
                <w:numId w:val="1"/>
              </w:numPr>
              <w:spacing w:after="0"/>
              <w:contextualSpacing/>
              <w:jc w:val="both"/>
              <w:rPr>
                <w:rFonts w:ascii="Arial" w:hAnsi="Arial" w:cs="Arial"/>
                <w:sz w:val="20"/>
                <w:szCs w:val="20"/>
              </w:rPr>
            </w:pPr>
            <w:r w:rsidRPr="00D137DF">
              <w:rPr>
                <w:rFonts w:ascii="Arial" w:hAnsi="Arial" w:cs="Arial"/>
                <w:sz w:val="20"/>
                <w:szCs w:val="20"/>
              </w:rPr>
              <w:t>Expliquer la distinction entre re</w:t>
            </w:r>
            <w:r>
              <w:rPr>
                <w:rFonts w:ascii="Arial" w:hAnsi="Arial" w:cs="Arial"/>
                <w:sz w:val="20"/>
                <w:szCs w:val="20"/>
              </w:rPr>
              <w:t>production et sexualité ;</w:t>
            </w:r>
          </w:p>
          <w:p w:rsidR="00E0218C" w:rsidRPr="00D97751" w:rsidRDefault="005D77C6" w:rsidP="00D97751">
            <w:pPr>
              <w:numPr>
                <w:ilvl w:val="0"/>
                <w:numId w:val="1"/>
              </w:numPr>
              <w:spacing w:after="0"/>
              <w:contextualSpacing/>
              <w:jc w:val="both"/>
              <w:rPr>
                <w:rFonts w:ascii="Arial" w:hAnsi="Arial" w:cs="Arial"/>
                <w:sz w:val="20"/>
                <w:szCs w:val="20"/>
              </w:rPr>
            </w:pPr>
            <w:r>
              <w:rPr>
                <w:rFonts w:ascii="Arial" w:hAnsi="Arial" w:cs="Arial"/>
                <w:sz w:val="20"/>
                <w:szCs w:val="20"/>
              </w:rPr>
              <w:t>Argumenter</w:t>
            </w:r>
            <w:r w:rsidR="00F7775B" w:rsidRPr="00D137DF">
              <w:rPr>
                <w:rFonts w:ascii="Arial" w:hAnsi="Arial" w:cs="Arial"/>
                <w:sz w:val="20"/>
                <w:szCs w:val="20"/>
              </w:rPr>
              <w:t xml:space="preserve"> les enjeux liés aux com</w:t>
            </w:r>
            <w:r>
              <w:rPr>
                <w:rFonts w:ascii="Arial" w:hAnsi="Arial" w:cs="Arial"/>
                <w:sz w:val="20"/>
                <w:szCs w:val="20"/>
              </w:rPr>
              <w:t xml:space="preserve">portements responsables dans le domaine </w:t>
            </w:r>
            <w:r w:rsidR="00F7775B" w:rsidRPr="00D137DF">
              <w:rPr>
                <w:rFonts w:ascii="Arial" w:hAnsi="Arial" w:cs="Arial"/>
                <w:sz w:val="20"/>
                <w:szCs w:val="20"/>
              </w:rPr>
              <w:t>de la sexualité</w:t>
            </w:r>
            <w:r w:rsidR="00D97751">
              <w:rPr>
                <w:rFonts w:ascii="Arial" w:hAnsi="Arial" w:cs="Arial"/>
                <w:sz w:val="20"/>
                <w:szCs w:val="20"/>
              </w:rPr>
              <w:t>.</w:t>
            </w:r>
          </w:p>
        </w:tc>
      </w:tr>
    </w:tbl>
    <w:p w:rsidR="00EE6CF8" w:rsidRPr="00747E05" w:rsidRDefault="00EE6CF8" w:rsidP="00EE6CF8">
      <w:pPr>
        <w:autoSpaceDE w:val="0"/>
        <w:autoSpaceDN w:val="0"/>
        <w:adjustRightInd w:val="0"/>
        <w:spacing w:after="0"/>
        <w:rPr>
          <w:rFonts w:ascii="Arial" w:hAnsi="Arial" w:cs="Arial"/>
          <w:sz w:val="20"/>
          <w:szCs w:val="20"/>
        </w:rPr>
      </w:pPr>
    </w:p>
    <w:p w:rsidR="00341874" w:rsidRDefault="00341874" w:rsidP="00E035ED">
      <w:pPr>
        <w:autoSpaceDE w:val="0"/>
        <w:autoSpaceDN w:val="0"/>
        <w:adjustRightInd w:val="0"/>
        <w:spacing w:after="0"/>
        <w:rPr>
          <w:rFonts w:ascii="Arial" w:hAnsi="Arial" w:cs="Arial"/>
          <w:sz w:val="20"/>
          <w:szCs w:val="20"/>
        </w:rPr>
      </w:pPr>
    </w:p>
    <w:p w:rsidR="00341874" w:rsidRDefault="00341874" w:rsidP="00EE6CF8">
      <w:pPr>
        <w:autoSpaceDE w:val="0"/>
        <w:autoSpaceDN w:val="0"/>
        <w:adjustRightInd w:val="0"/>
        <w:spacing w:after="0"/>
        <w:ind w:left="283"/>
        <w:rPr>
          <w:rFonts w:ascii="Arial" w:hAnsi="Arial" w:cs="Arial"/>
          <w:sz w:val="20"/>
          <w:szCs w:val="20"/>
        </w:rPr>
      </w:pPr>
    </w:p>
    <w:p w:rsidR="00341874" w:rsidRDefault="00341874" w:rsidP="00EE6CF8">
      <w:pPr>
        <w:autoSpaceDE w:val="0"/>
        <w:autoSpaceDN w:val="0"/>
        <w:adjustRightInd w:val="0"/>
        <w:spacing w:after="0"/>
        <w:ind w:left="283"/>
        <w:rPr>
          <w:rFonts w:ascii="Arial" w:hAnsi="Arial" w:cs="Arial"/>
          <w:sz w:val="20"/>
          <w:szCs w:val="20"/>
        </w:rPr>
      </w:pPr>
    </w:p>
    <w:p w:rsidR="00341874" w:rsidRPr="00747E05" w:rsidRDefault="00341874" w:rsidP="00EE6CF8">
      <w:pPr>
        <w:autoSpaceDE w:val="0"/>
        <w:autoSpaceDN w:val="0"/>
        <w:adjustRightInd w:val="0"/>
        <w:spacing w:after="0"/>
        <w:ind w:left="283"/>
        <w:rPr>
          <w:rFonts w:ascii="Arial" w:hAnsi="Arial" w:cs="Arial"/>
          <w:sz w:val="20"/>
          <w:szCs w:val="20"/>
        </w:rPr>
      </w:pPr>
    </w:p>
    <w:p w:rsidR="00BA4D7E" w:rsidRDefault="00BA4D7E"/>
    <w:sectPr w:rsidR="00BA4D7E" w:rsidSect="003E1C09">
      <w:pgSz w:w="16840" w:h="11900"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GaramondPro-Regular">
    <w:altName w:val="Perpetua Titling MT"/>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10197"/>
    <w:multiLevelType w:val="hybridMultilevel"/>
    <w:tmpl w:val="BC0C95CA"/>
    <w:lvl w:ilvl="0" w:tplc="9D601C72">
      <w:start w:val="1"/>
      <w:numFmt w:val="bullet"/>
      <w:lvlText w:val=""/>
      <w:lvlJc w:val="left"/>
      <w:pPr>
        <w:ind w:left="643" w:hanging="360"/>
      </w:pPr>
      <w:rPr>
        <w:rFonts w:ascii="Wingdings" w:eastAsiaTheme="minorHAnsi" w:hAnsi="Wingdings" w:cs="Lucida Grande" w:hint="default"/>
      </w:rPr>
    </w:lvl>
    <w:lvl w:ilvl="1" w:tplc="040C0003">
      <w:start w:val="1"/>
      <w:numFmt w:val="bullet"/>
      <w:lvlText w:val="o"/>
      <w:lvlJc w:val="left"/>
      <w:pPr>
        <w:ind w:left="1440" w:hanging="360"/>
      </w:pPr>
      <w:rPr>
        <w:rFonts w:ascii="Courier New" w:hAnsi="Courier New" w:cs="Lucida Grande"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Lucida Grande"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Lucida Grande"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D56AFF"/>
    <w:multiLevelType w:val="hybridMultilevel"/>
    <w:tmpl w:val="D7626290"/>
    <w:lvl w:ilvl="0" w:tplc="964C7B5A">
      <w:start w:val="1"/>
      <w:numFmt w:val="bullet"/>
      <w:lvlText w:val=""/>
      <w:lvlJc w:val="left"/>
      <w:pPr>
        <w:ind w:left="643" w:hanging="360"/>
      </w:pPr>
      <w:rPr>
        <w:rFonts w:ascii="Wingdings" w:eastAsia="Calibri" w:hAnsi="Wingdings" w:cs="Lucida Grande" w:hint="default"/>
        <w:color w:val="auto"/>
      </w:rPr>
    </w:lvl>
    <w:lvl w:ilvl="1" w:tplc="040C0003">
      <w:start w:val="1"/>
      <w:numFmt w:val="bullet"/>
      <w:lvlText w:val="o"/>
      <w:lvlJc w:val="left"/>
      <w:pPr>
        <w:ind w:left="1363" w:hanging="360"/>
      </w:pPr>
      <w:rPr>
        <w:rFonts w:ascii="Courier New" w:hAnsi="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2">
    <w:nsid w:val="20022D05"/>
    <w:multiLevelType w:val="hybridMultilevel"/>
    <w:tmpl w:val="F7ECB604"/>
    <w:lvl w:ilvl="0" w:tplc="A23EBC30">
      <w:numFmt w:val="bullet"/>
      <w:lvlText w:val="-"/>
      <w:lvlJc w:val="left"/>
      <w:pPr>
        <w:ind w:left="720" w:hanging="360"/>
      </w:pPr>
      <w:rPr>
        <w:rFonts w:ascii="AGaramondPro-Regular" w:eastAsiaTheme="minorHAnsi" w:hAnsi="AGaramondPro-Regular" w:cs="AGaramondPro-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4DA0A5D"/>
    <w:multiLevelType w:val="hybridMultilevel"/>
    <w:tmpl w:val="EF6492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8C726AF"/>
    <w:multiLevelType w:val="hybridMultilevel"/>
    <w:tmpl w:val="4398A8C2"/>
    <w:lvl w:ilvl="0" w:tplc="9D601C72">
      <w:start w:val="1"/>
      <w:numFmt w:val="bullet"/>
      <w:lvlText w:val=""/>
      <w:lvlJc w:val="left"/>
      <w:pPr>
        <w:ind w:left="720" w:hanging="360"/>
      </w:pPr>
      <w:rPr>
        <w:rFonts w:ascii="Wingdings" w:eastAsiaTheme="minorHAnsi" w:hAnsi="Wingdings" w:cs="Lucida Grande"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B4C38B4"/>
    <w:multiLevelType w:val="hybridMultilevel"/>
    <w:tmpl w:val="7F6E27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3D666FC"/>
    <w:multiLevelType w:val="hybridMultilevel"/>
    <w:tmpl w:val="185E19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E5A32C3"/>
    <w:multiLevelType w:val="hybridMultilevel"/>
    <w:tmpl w:val="3A7E65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5"/>
  </w:num>
  <w:num w:numId="5">
    <w:abstractNumId w:val="6"/>
  </w:num>
  <w:num w:numId="6">
    <w:abstractNumId w:val="4"/>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docVars>
    <w:docVar w:name="dgnword-docGUID" w:val="{91751839-34C9-4017-9EB5-D9A33F4D40AA}"/>
    <w:docVar w:name="dgnword-eventsink" w:val="106583384"/>
  </w:docVars>
  <w:rsids>
    <w:rsidRoot w:val="00137AF6"/>
    <w:rsid w:val="000079F1"/>
    <w:rsid w:val="00137AF6"/>
    <w:rsid w:val="00176037"/>
    <w:rsid w:val="001C3450"/>
    <w:rsid w:val="002072BA"/>
    <w:rsid w:val="00221220"/>
    <w:rsid w:val="00265D09"/>
    <w:rsid w:val="00271F62"/>
    <w:rsid w:val="002E1543"/>
    <w:rsid w:val="003167A8"/>
    <w:rsid w:val="00327BA9"/>
    <w:rsid w:val="00341874"/>
    <w:rsid w:val="0035693F"/>
    <w:rsid w:val="003E1C09"/>
    <w:rsid w:val="00422025"/>
    <w:rsid w:val="00434BCF"/>
    <w:rsid w:val="00466A78"/>
    <w:rsid w:val="005471F2"/>
    <w:rsid w:val="00567EC9"/>
    <w:rsid w:val="00571C58"/>
    <w:rsid w:val="005A2C5C"/>
    <w:rsid w:val="005D77C6"/>
    <w:rsid w:val="005F1216"/>
    <w:rsid w:val="00614710"/>
    <w:rsid w:val="00622CE2"/>
    <w:rsid w:val="00627B99"/>
    <w:rsid w:val="00632801"/>
    <w:rsid w:val="006C29A4"/>
    <w:rsid w:val="006F3BB8"/>
    <w:rsid w:val="007066FC"/>
    <w:rsid w:val="00733B37"/>
    <w:rsid w:val="00736D1D"/>
    <w:rsid w:val="00740482"/>
    <w:rsid w:val="00747E05"/>
    <w:rsid w:val="00792FAC"/>
    <w:rsid w:val="008A12F8"/>
    <w:rsid w:val="008F1C95"/>
    <w:rsid w:val="008F6323"/>
    <w:rsid w:val="00930071"/>
    <w:rsid w:val="00A3005F"/>
    <w:rsid w:val="00A325C3"/>
    <w:rsid w:val="00AA3DA9"/>
    <w:rsid w:val="00B03AE4"/>
    <w:rsid w:val="00B15E10"/>
    <w:rsid w:val="00B209FC"/>
    <w:rsid w:val="00B74C26"/>
    <w:rsid w:val="00B97BDB"/>
    <w:rsid w:val="00BA4D7E"/>
    <w:rsid w:val="00BD0463"/>
    <w:rsid w:val="00BD6227"/>
    <w:rsid w:val="00BE7BFF"/>
    <w:rsid w:val="00C479FE"/>
    <w:rsid w:val="00C640BC"/>
    <w:rsid w:val="00C87C41"/>
    <w:rsid w:val="00CC7AF9"/>
    <w:rsid w:val="00CF316C"/>
    <w:rsid w:val="00D137DF"/>
    <w:rsid w:val="00D569F8"/>
    <w:rsid w:val="00D91A00"/>
    <w:rsid w:val="00D97751"/>
    <w:rsid w:val="00DD115D"/>
    <w:rsid w:val="00E0218C"/>
    <w:rsid w:val="00E035ED"/>
    <w:rsid w:val="00E04003"/>
    <w:rsid w:val="00E645A0"/>
    <w:rsid w:val="00EE6CF8"/>
    <w:rsid w:val="00F01EDF"/>
    <w:rsid w:val="00F2211E"/>
    <w:rsid w:val="00F7775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AF6"/>
    <w:pPr>
      <w:spacing w:after="200" w:line="276" w:lineRule="auto"/>
    </w:pPr>
    <w:rPr>
      <w:rFonts w:ascii="Calibri" w:eastAsia="Calibri" w:hAnsi="Calibri" w:cs="Calibr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37AF6"/>
    <w:pPr>
      <w:ind w:left="720"/>
      <w:contextualSpacing/>
    </w:pPr>
  </w:style>
  <w:style w:type="paragraph" w:styleId="Commentaire">
    <w:name w:val="annotation text"/>
    <w:basedOn w:val="Normal"/>
    <w:link w:val="CommentaireCar"/>
    <w:uiPriority w:val="99"/>
    <w:semiHidden/>
    <w:unhideWhenUsed/>
    <w:rsid w:val="00137AF6"/>
    <w:pPr>
      <w:spacing w:line="240" w:lineRule="auto"/>
    </w:pPr>
    <w:rPr>
      <w:sz w:val="20"/>
      <w:szCs w:val="20"/>
    </w:rPr>
  </w:style>
  <w:style w:type="character" w:customStyle="1" w:styleId="CommentaireCar">
    <w:name w:val="Commentaire Car"/>
    <w:basedOn w:val="Policepardfaut"/>
    <w:link w:val="Commentaire"/>
    <w:uiPriority w:val="99"/>
    <w:semiHidden/>
    <w:rsid w:val="00137AF6"/>
    <w:rPr>
      <w:rFonts w:ascii="Calibri" w:eastAsia="Calibri" w:hAnsi="Calibri" w:cs="Calibri"/>
      <w:sz w:val="20"/>
      <w:szCs w:val="20"/>
    </w:rPr>
  </w:style>
  <w:style w:type="character" w:styleId="Marquedecommentaire">
    <w:name w:val="annotation reference"/>
    <w:basedOn w:val="Policepardfaut"/>
    <w:uiPriority w:val="99"/>
    <w:semiHidden/>
    <w:unhideWhenUsed/>
    <w:rsid w:val="00137AF6"/>
    <w:rPr>
      <w:sz w:val="16"/>
      <w:szCs w:val="16"/>
    </w:rPr>
  </w:style>
  <w:style w:type="paragraph" w:styleId="Textedebulles">
    <w:name w:val="Balloon Text"/>
    <w:basedOn w:val="Normal"/>
    <w:link w:val="TextedebullesCar"/>
    <w:uiPriority w:val="99"/>
    <w:semiHidden/>
    <w:unhideWhenUsed/>
    <w:rsid w:val="00137AF6"/>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137AF6"/>
    <w:rPr>
      <w:rFonts w:ascii="Times New Roman" w:eastAsia="Calibri" w:hAnsi="Times New Roman" w:cs="Times New Roman"/>
      <w:sz w:val="18"/>
      <w:szCs w:val="18"/>
    </w:rPr>
  </w:style>
  <w:style w:type="paragraph" w:styleId="Objetducommentaire">
    <w:name w:val="annotation subject"/>
    <w:basedOn w:val="Commentaire"/>
    <w:next w:val="Commentaire"/>
    <w:link w:val="ObjetducommentaireCar"/>
    <w:uiPriority w:val="99"/>
    <w:semiHidden/>
    <w:unhideWhenUsed/>
    <w:rsid w:val="00137AF6"/>
    <w:rPr>
      <w:b/>
      <w:bCs/>
    </w:rPr>
  </w:style>
  <w:style w:type="character" w:customStyle="1" w:styleId="ObjetducommentaireCar">
    <w:name w:val="Objet du commentaire Car"/>
    <w:basedOn w:val="CommentaireCar"/>
    <w:link w:val="Objetducommentaire"/>
    <w:uiPriority w:val="99"/>
    <w:semiHidden/>
    <w:rsid w:val="00137AF6"/>
    <w:rPr>
      <w:rFonts w:ascii="Calibri" w:eastAsia="Calibri" w:hAnsi="Calibri" w:cs="Calibri"/>
      <w:b/>
      <w:bCs/>
      <w:sz w:val="20"/>
      <w:szCs w:val="20"/>
    </w:rPr>
  </w:style>
  <w:style w:type="table" w:styleId="Grilledutableau">
    <w:name w:val="Table Grid"/>
    <w:basedOn w:val="TableauNormal"/>
    <w:uiPriority w:val="39"/>
    <w:rsid w:val="003E1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ecouleur-Accent111">
    <w:name w:val="Liste couleur - Accent 111"/>
    <w:basedOn w:val="Normal"/>
    <w:uiPriority w:val="99"/>
    <w:rsid w:val="00466A78"/>
    <w:pPr>
      <w:ind w:left="720"/>
      <w:contextualSpacing/>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AF6"/>
    <w:pPr>
      <w:spacing w:after="200" w:line="276" w:lineRule="auto"/>
    </w:pPr>
    <w:rPr>
      <w:rFonts w:ascii="Calibri" w:eastAsia="Calibri" w:hAnsi="Calibri" w:cs="Calibr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37AF6"/>
    <w:pPr>
      <w:ind w:left="720"/>
      <w:contextualSpacing/>
    </w:pPr>
  </w:style>
  <w:style w:type="paragraph" w:styleId="Commentaire">
    <w:name w:val="annotation text"/>
    <w:basedOn w:val="Normal"/>
    <w:link w:val="CommentaireCar"/>
    <w:uiPriority w:val="99"/>
    <w:semiHidden/>
    <w:unhideWhenUsed/>
    <w:rsid w:val="00137AF6"/>
    <w:pPr>
      <w:spacing w:line="240" w:lineRule="auto"/>
    </w:pPr>
    <w:rPr>
      <w:sz w:val="20"/>
      <w:szCs w:val="20"/>
    </w:rPr>
  </w:style>
  <w:style w:type="character" w:customStyle="1" w:styleId="CommentaireCar">
    <w:name w:val="Commentaire Car"/>
    <w:basedOn w:val="Policepardfaut"/>
    <w:link w:val="Commentaire"/>
    <w:uiPriority w:val="99"/>
    <w:semiHidden/>
    <w:rsid w:val="00137AF6"/>
    <w:rPr>
      <w:rFonts w:ascii="Calibri" w:eastAsia="Calibri" w:hAnsi="Calibri" w:cs="Calibri"/>
      <w:sz w:val="20"/>
      <w:szCs w:val="20"/>
    </w:rPr>
  </w:style>
  <w:style w:type="character" w:styleId="Marquedecommentaire">
    <w:name w:val="annotation reference"/>
    <w:basedOn w:val="Policepardfaut"/>
    <w:uiPriority w:val="99"/>
    <w:semiHidden/>
    <w:unhideWhenUsed/>
    <w:rsid w:val="00137AF6"/>
    <w:rPr>
      <w:sz w:val="16"/>
      <w:szCs w:val="16"/>
    </w:rPr>
  </w:style>
  <w:style w:type="paragraph" w:styleId="Textedebulles">
    <w:name w:val="Balloon Text"/>
    <w:basedOn w:val="Normal"/>
    <w:link w:val="TextedebullesCar"/>
    <w:uiPriority w:val="99"/>
    <w:semiHidden/>
    <w:unhideWhenUsed/>
    <w:rsid w:val="00137AF6"/>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137AF6"/>
    <w:rPr>
      <w:rFonts w:ascii="Times New Roman" w:eastAsia="Calibri" w:hAnsi="Times New Roman" w:cs="Times New Roman"/>
      <w:sz w:val="18"/>
      <w:szCs w:val="18"/>
    </w:rPr>
  </w:style>
  <w:style w:type="paragraph" w:styleId="Objetducommentaire">
    <w:name w:val="annotation subject"/>
    <w:basedOn w:val="Commentaire"/>
    <w:next w:val="Commentaire"/>
    <w:link w:val="ObjetducommentaireCar"/>
    <w:uiPriority w:val="99"/>
    <w:semiHidden/>
    <w:unhideWhenUsed/>
    <w:rsid w:val="00137AF6"/>
    <w:rPr>
      <w:b/>
      <w:bCs/>
    </w:rPr>
  </w:style>
  <w:style w:type="character" w:customStyle="1" w:styleId="ObjetducommentaireCar">
    <w:name w:val="Objet du commentaire Car"/>
    <w:basedOn w:val="CommentaireCar"/>
    <w:link w:val="Objetducommentaire"/>
    <w:uiPriority w:val="99"/>
    <w:semiHidden/>
    <w:rsid w:val="00137AF6"/>
    <w:rPr>
      <w:rFonts w:ascii="Calibri" w:eastAsia="Calibri" w:hAnsi="Calibri" w:cs="Calibri"/>
      <w:b/>
      <w:bCs/>
      <w:sz w:val="20"/>
      <w:szCs w:val="20"/>
    </w:rPr>
  </w:style>
  <w:style w:type="table" w:styleId="Grilledutableau">
    <w:name w:val="Table Grid"/>
    <w:basedOn w:val="TableauNormal"/>
    <w:uiPriority w:val="39"/>
    <w:rsid w:val="003E1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couleur-Accent111">
    <w:name w:val="Liste couleur - Accent 111"/>
    <w:basedOn w:val="Normal"/>
    <w:uiPriority w:val="99"/>
    <w:rsid w:val="00466A78"/>
    <w:pPr>
      <w:ind w:left="720"/>
      <w:contextualSpacing/>
    </w:pPr>
    <w:rPr>
      <w:rFonts w:cs="Times New Roman"/>
    </w:rPr>
  </w:style>
</w:styles>
</file>

<file path=word/webSettings.xml><?xml version="1.0" encoding="utf-8"?>
<w:webSettings xmlns:r="http://schemas.openxmlformats.org/officeDocument/2006/relationships" xmlns:w="http://schemas.openxmlformats.org/wordprocessingml/2006/main">
  <w:divs>
    <w:div w:id="1269778200">
      <w:bodyDiv w:val="1"/>
      <w:marLeft w:val="0"/>
      <w:marRight w:val="0"/>
      <w:marTop w:val="0"/>
      <w:marBottom w:val="0"/>
      <w:divBdr>
        <w:top w:val="none" w:sz="0" w:space="0" w:color="auto"/>
        <w:left w:val="none" w:sz="0" w:space="0" w:color="auto"/>
        <w:bottom w:val="none" w:sz="0" w:space="0" w:color="auto"/>
        <w:right w:val="none" w:sz="0" w:space="0" w:color="auto"/>
      </w:divBdr>
      <w:divsChild>
        <w:div w:id="1838157611">
          <w:marLeft w:val="0"/>
          <w:marRight w:val="0"/>
          <w:marTop w:val="0"/>
          <w:marBottom w:val="0"/>
          <w:divBdr>
            <w:top w:val="none" w:sz="0" w:space="0" w:color="auto"/>
            <w:left w:val="none" w:sz="0" w:space="0" w:color="auto"/>
            <w:bottom w:val="none" w:sz="0" w:space="0" w:color="auto"/>
            <w:right w:val="none" w:sz="0" w:space="0" w:color="auto"/>
          </w:divBdr>
        </w:div>
        <w:div w:id="2094550132">
          <w:marLeft w:val="0"/>
          <w:marRight w:val="0"/>
          <w:marTop w:val="0"/>
          <w:marBottom w:val="0"/>
          <w:divBdr>
            <w:top w:val="none" w:sz="0" w:space="0" w:color="auto"/>
            <w:left w:val="none" w:sz="0" w:space="0" w:color="auto"/>
            <w:bottom w:val="none" w:sz="0" w:space="0" w:color="auto"/>
            <w:right w:val="none" w:sz="0" w:space="0" w:color="auto"/>
          </w:divBdr>
        </w:div>
        <w:div w:id="449710905">
          <w:marLeft w:val="0"/>
          <w:marRight w:val="0"/>
          <w:marTop w:val="0"/>
          <w:marBottom w:val="0"/>
          <w:divBdr>
            <w:top w:val="none" w:sz="0" w:space="0" w:color="auto"/>
            <w:left w:val="none" w:sz="0" w:space="0" w:color="auto"/>
            <w:bottom w:val="none" w:sz="0" w:space="0" w:color="auto"/>
            <w:right w:val="none" w:sz="0" w:space="0" w:color="auto"/>
          </w:divBdr>
        </w:div>
        <w:div w:id="531041369">
          <w:marLeft w:val="0"/>
          <w:marRight w:val="0"/>
          <w:marTop w:val="0"/>
          <w:marBottom w:val="0"/>
          <w:divBdr>
            <w:top w:val="none" w:sz="0" w:space="0" w:color="auto"/>
            <w:left w:val="none" w:sz="0" w:space="0" w:color="auto"/>
            <w:bottom w:val="none" w:sz="0" w:space="0" w:color="auto"/>
            <w:right w:val="none" w:sz="0" w:space="0" w:color="auto"/>
          </w:divBdr>
        </w:div>
      </w:divsChild>
    </w:div>
    <w:div w:id="1711105712">
      <w:bodyDiv w:val="1"/>
      <w:marLeft w:val="0"/>
      <w:marRight w:val="0"/>
      <w:marTop w:val="0"/>
      <w:marBottom w:val="0"/>
      <w:divBdr>
        <w:top w:val="none" w:sz="0" w:space="0" w:color="auto"/>
        <w:left w:val="none" w:sz="0" w:space="0" w:color="auto"/>
        <w:bottom w:val="none" w:sz="0" w:space="0" w:color="auto"/>
        <w:right w:val="none" w:sz="0" w:space="0" w:color="auto"/>
      </w:divBdr>
      <w:divsChild>
        <w:div w:id="349334181">
          <w:marLeft w:val="0"/>
          <w:marRight w:val="0"/>
          <w:marTop w:val="0"/>
          <w:marBottom w:val="0"/>
          <w:divBdr>
            <w:top w:val="none" w:sz="0" w:space="0" w:color="auto"/>
            <w:left w:val="none" w:sz="0" w:space="0" w:color="auto"/>
            <w:bottom w:val="none" w:sz="0" w:space="0" w:color="auto"/>
            <w:right w:val="none" w:sz="0" w:space="0" w:color="auto"/>
          </w:divBdr>
        </w:div>
        <w:div w:id="138027847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2760</Words>
  <Characters>15186</Characters>
  <Application>Microsoft Office Word</Application>
  <DocSecurity>0</DocSecurity>
  <Lines>126</Lines>
  <Paragraphs>35</Paragraphs>
  <ScaleCrop>false</ScaleCrop>
  <HeadingPairs>
    <vt:vector size="4" baseType="variant">
      <vt:variant>
        <vt:lpstr>Titre</vt:lpstr>
      </vt:variant>
      <vt:variant>
        <vt:i4>1</vt:i4>
      </vt:variant>
      <vt:variant>
        <vt:lpstr>Headings</vt:lpstr>
      </vt:variant>
      <vt:variant>
        <vt:i4>4</vt:i4>
      </vt:variant>
    </vt:vector>
  </HeadingPairs>
  <TitlesOfParts>
    <vt:vector size="5" baseType="lpstr">
      <vt:lpstr/>
      <vt:lpstr>    Relier la dynamique des populations aux reproductions asexuée et sexuée.</vt:lpstr>
      <vt:lpstr>    Relier, pour la reproduction sexuée chez les vertébrés et les plantes à fleurs, </vt:lpstr>
      <vt:lpstr>    Relier les modes de reproduction, les conditions du milieu (rareté ou abondance </vt:lpstr>
      <vt:lpstr>    </vt:lpstr>
    </vt:vector>
  </TitlesOfParts>
  <Company>Rectorat de strasbourg</Company>
  <LinksUpToDate>false</LinksUpToDate>
  <CharactersWithSpaces>17911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Jean-Marc Moullet</dc:creator>
  <cp:lastModifiedBy>Christophe</cp:lastModifiedBy>
  <cp:revision>2</cp:revision>
  <dcterms:created xsi:type="dcterms:W3CDTF">2016-06-12T09:37:00Z</dcterms:created>
  <dcterms:modified xsi:type="dcterms:W3CDTF">2016-06-12T09:37:00Z</dcterms:modified>
</cp:coreProperties>
</file>