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BA" w:rsidRDefault="00652ABA" w:rsidP="00652ABA">
      <w:pPr>
        <w:tabs>
          <w:tab w:val="left" w:pos="9165"/>
        </w:tabs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6237"/>
        <w:gridCol w:w="5103"/>
      </w:tblGrid>
      <w:tr w:rsidR="00652ABA" w:rsidTr="00B60B63">
        <w:tc>
          <w:tcPr>
            <w:tcW w:w="155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2ABA" w:rsidRDefault="00652ABA" w:rsidP="00B60B6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FR" w:bidi="ar-SA"/>
              </w:rPr>
              <w:t>CP 4 TENNIS DE TABLE</w:t>
            </w:r>
          </w:p>
        </w:tc>
      </w:tr>
      <w:tr w:rsidR="00652ABA" w:rsidTr="00B60B63">
        <w:tc>
          <w:tcPr>
            <w:tcW w:w="155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COMPETENCE ATTENDUE DE NIVEAU 4 : -pour la voie professionnelle, au BO n°2 du 19 février 2009.</w:t>
            </w:r>
          </w:p>
          <w:p w:rsidR="00652ABA" w:rsidRDefault="00652ABA" w:rsidP="00B60B63">
            <w:pPr>
              <w:snapToGri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-pour la voie générale et technologique, au BO spécial n°4 du 29 avril 2010.</w:t>
            </w:r>
          </w:p>
        </w:tc>
      </w:tr>
      <w:tr w:rsidR="00652ABA" w:rsidTr="00B60B63">
        <w:tc>
          <w:tcPr>
            <w:tcW w:w="42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52ABA" w:rsidRDefault="00652ABA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Connaissances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52ABA" w:rsidRDefault="00652ABA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52ABA" w:rsidRDefault="00652ABA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</w:tr>
      <w:tr w:rsidR="00652ABA" w:rsidTr="00B60B63">
        <w:trPr>
          <w:trHeight w:val="32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 xml:space="preserve">Sur l’APSA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principes d’efficacité tactiques 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Approfondissement des principes d’efficacité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de l’activité (incidence des effets).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principes d’efficacité techniques 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Augmentation du registre des services,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Connaissance des réponses à donner face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aux effets adverses (renvoyer la balle vers le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point de départ de la raquette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l’adversaire……).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 vocabulaire spécifique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Adapté au niveau.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règles associées au niveau de jeu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Approfondissement et argumentation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des règles.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Différentes modalités de pratiques sociales.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 xml:space="preserve">Sur sa propre activité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Les points forts, les points faibles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Schémas tactiques utilisant ses points forts.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La prise d’informations 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principes tactiques (fixation, débordement,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contre-pied ...).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identification des principes d’efficacité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technique (s’équilibrer, frotter…).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les autres :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Affinement des éléments permettant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caractériser le jeu de l'adversaire (sur les plans technique, tactique, stratégique et mental).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Savoir-faire en action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lightGray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lightGray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Planifier et réaliser une préparation à l’effort général et spécifique.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Tenir et soutenir un effort sur la durée (succession de périodes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jeu.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Se renforcer spécifiquement.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 attaque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Construire le point à partir du service et de la probabilité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retour (schémas tactiques simples).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Assurer des services différents pour créer de l’incertitude et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éviter un retour décisif de l’adversaire.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Créer le déséquilibre adverse en variant rapidement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l’enchaînement des frappes.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Varier la fréquence de l’échange (jouer la balle plus tôt après le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rebond pour prendre l’adversaire de vitesse ou plus tard pour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s’accorder plus de temps).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Produire des trajectoires rasantes pour accélérer le jeu.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 défense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Perturber le renvoi par la production de rotations de balle, au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service et dans l’échange.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Produire des trajectoires rasantes pour limiter la prise d’initiative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adverse.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Effectuer des déplacements spécifiques équilibrés (fentes, pivot,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pas chassés, pas glissés)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Prendre des informations sur le coup adverse pour adapter sa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réponse.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Savoir-faire pour aider aux apprentissages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 tant qu’observateur, conseiller un joueur à partir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caractéristiques repérées sur lui et son adversaire.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Emettre différentes hypothèses relatives à l’échec ou à la réussite.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Utiliser les temps de pause pour analyser son jeu et élaborer un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projet tactique.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le rôle de partenaire d’entraînement et réguler son action</w:t>
            </w:r>
          </w:p>
          <w:p w:rsidR="00652ABA" w:rsidRDefault="00652ABA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pour optimiser l’apprentissage de son partenaire.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de soi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d’être conseillé par un camarade jugé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moins performant mais jouant correctement son rôle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d’observateur.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Rester lucide à tout moment du match quelque soit le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score et l’imminence de la fin de la rencontre.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Accepter la régression liée au changement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d’habitude pour bénéficier d’une marge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progression plus importante par la suite.</w:t>
            </w:r>
          </w:p>
          <w:p w:rsidR="00652ABA" w:rsidRPr="00C26B7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Relativiser la défaite et la victoire pour en retirer des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éléments constructifs.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d’autrui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Arbitrer de façon impartiale en étant capable de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justifier ses décisions si nécessaire.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magenta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magenta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magenta"/>
                <w:lang w:eastAsia="fr-FR" w:bidi="ar-SA"/>
              </w:rPr>
              <w:t>Reconnaître et exprimer les qualités d’un adversaire.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de modifier momentanément son jeu pour</w:t>
            </w:r>
          </w:p>
          <w:p w:rsidR="00652ABA" w:rsidRDefault="00652ABA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aider un camarade dans les phases d’apprentissage</w:t>
            </w:r>
          </w:p>
          <w:p w:rsidR="00652ABA" w:rsidRDefault="00652ABA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aménagées.</w:t>
            </w:r>
          </w:p>
        </w:tc>
      </w:tr>
      <w:tr w:rsidR="00652ABA" w:rsidTr="00B60B63">
        <w:trPr>
          <w:trHeight w:val="68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BA" w:rsidRPr="00CD3FF2" w:rsidRDefault="00652ABA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4353CF">
              <w:rPr>
                <w:rFonts w:eastAsia="Times New Roman" w:cs="Times New Roman"/>
                <w:highlight w:val="cyan"/>
              </w:rPr>
              <w:t>A1. Développer la confiance en soi</w:t>
            </w:r>
          </w:p>
          <w:p w:rsidR="00652ABA" w:rsidRDefault="00652ABA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4353CF">
              <w:rPr>
                <w:rFonts w:eastAsia="Times New Roman" w:cs="Times New Roman"/>
                <w:highlight w:val="cyan"/>
              </w:rPr>
              <w:t xml:space="preserve">A2. Prendre du plaisir pour une </w:t>
            </w:r>
            <w:r>
              <w:rPr>
                <w:rFonts w:eastAsia="Times New Roman" w:cs="Times New Roman"/>
                <w:highlight w:val="cyan"/>
              </w:rPr>
              <w:t>pr</w:t>
            </w:r>
            <w:r w:rsidRPr="004353CF">
              <w:rPr>
                <w:rFonts w:eastAsia="Times New Roman" w:cs="Times New Roman"/>
                <w:highlight w:val="cyan"/>
              </w:rPr>
              <w:t>atique régulière</w:t>
            </w:r>
          </w:p>
          <w:p w:rsidR="00652ABA" w:rsidRDefault="00652ABA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4353CF">
              <w:rPr>
                <w:rFonts w:eastAsia="Times New Roman" w:cs="Times New Roman"/>
                <w:highlight w:val="lightGray"/>
              </w:rPr>
              <w:lastRenderedPageBreak/>
              <w:t>A4.</w:t>
            </w:r>
            <w:r w:rsidRPr="009A4921">
              <w:rPr>
                <w:rFonts w:eastAsia="Arial" w:cs="Arial"/>
                <w:color w:val="000000"/>
                <w:sz w:val="20"/>
                <w:szCs w:val="20"/>
                <w:highlight w:val="lightGray"/>
              </w:rPr>
              <w:t xml:space="preserve"> Respecter des règles d'organisation, de sécurité, d'hygiène de vie</w:t>
            </w:r>
          </w:p>
          <w:p w:rsidR="00652ABA" w:rsidRDefault="00652ABA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4353CF">
              <w:rPr>
                <w:rFonts w:eastAsia="Times New Roman" w:cs="Times New Roman"/>
                <w:highlight w:val="magenta"/>
              </w:rPr>
              <w:t xml:space="preserve">A6. Agir pour assurer l'intégrité physique </w:t>
            </w:r>
            <w:r>
              <w:rPr>
                <w:rFonts w:eastAsia="Times New Roman" w:cs="Times New Roman"/>
                <w:highlight w:val="magenta"/>
              </w:rPr>
              <w:t xml:space="preserve">et psychologique </w:t>
            </w:r>
            <w:r w:rsidRPr="004353CF">
              <w:rPr>
                <w:rFonts w:eastAsia="Times New Roman" w:cs="Times New Roman"/>
                <w:highlight w:val="magenta"/>
              </w:rPr>
              <w:t>des autres</w:t>
            </w:r>
          </w:p>
          <w:p w:rsidR="00652ABA" w:rsidRDefault="00652ABA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652ABA" w:rsidRDefault="00652ABA" w:rsidP="00652ABA">
      <w:pPr>
        <w:tabs>
          <w:tab w:val="left" w:pos="9165"/>
        </w:tabs>
      </w:pPr>
    </w:p>
    <w:p w:rsidR="00652ABA" w:rsidRDefault="00652ABA" w:rsidP="00652ABA">
      <w:pPr>
        <w:tabs>
          <w:tab w:val="left" w:pos="9165"/>
        </w:tabs>
      </w:pPr>
    </w:p>
    <w:p w:rsidR="00DF0A0D" w:rsidRDefault="00DF0A0D"/>
    <w:sectPr w:rsidR="00DF0A0D" w:rsidSect="001C5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500A"/>
    <w:rsid w:val="001C500A"/>
    <w:rsid w:val="00652ABA"/>
    <w:rsid w:val="006D53E1"/>
    <w:rsid w:val="00DF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652AB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Vagneron</dc:creator>
  <cp:keywords/>
  <dc:description/>
  <cp:lastModifiedBy>Gérard Vagneron</cp:lastModifiedBy>
  <cp:revision>3</cp:revision>
  <dcterms:created xsi:type="dcterms:W3CDTF">2013-07-07T08:38:00Z</dcterms:created>
  <dcterms:modified xsi:type="dcterms:W3CDTF">2013-07-07T08:42:00Z</dcterms:modified>
</cp:coreProperties>
</file>